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2C0" w14:textId="3C02D09C" w:rsidR="006306E2" w:rsidRPr="006A4D22" w:rsidRDefault="00106222" w:rsidP="00106222">
      <w:pPr>
        <w:jc w:val="center"/>
        <w:rPr>
          <w:b/>
          <w:bCs/>
          <w:sz w:val="28"/>
          <w:szCs w:val="28"/>
        </w:rPr>
      </w:pPr>
      <w:r w:rsidRPr="006A4D22">
        <w:rPr>
          <w:b/>
          <w:bCs/>
          <w:sz w:val="28"/>
          <w:szCs w:val="28"/>
        </w:rPr>
        <w:t>All Our Children Minutes 12</w:t>
      </w:r>
      <w:r w:rsidRPr="006A4D22">
        <w:rPr>
          <w:b/>
          <w:bCs/>
          <w:sz w:val="28"/>
          <w:szCs w:val="28"/>
          <w:vertAlign w:val="superscript"/>
        </w:rPr>
        <w:t>th</w:t>
      </w:r>
      <w:r w:rsidRPr="006A4D22">
        <w:rPr>
          <w:b/>
          <w:bCs/>
          <w:sz w:val="28"/>
          <w:szCs w:val="28"/>
        </w:rPr>
        <w:t xml:space="preserve"> August 2025</w:t>
      </w:r>
    </w:p>
    <w:p w14:paraId="367D59DD" w14:textId="77777777" w:rsidR="00106222" w:rsidRPr="006A4D22" w:rsidRDefault="00106222" w:rsidP="00106222"/>
    <w:p w14:paraId="0430DEC8" w14:textId="18059CE6" w:rsidR="00106222" w:rsidRPr="006A4D22" w:rsidRDefault="00106222" w:rsidP="00106222">
      <w:r w:rsidRPr="006A4D22">
        <w:t xml:space="preserve">Attendees: </w:t>
      </w:r>
      <w:r w:rsidR="00273B4A" w:rsidRPr="006A4D22">
        <w:t xml:space="preserve">Sharon Erskine – Chair, </w:t>
      </w:r>
      <w:r w:rsidR="00830A01" w:rsidRPr="006A4D22">
        <w:t xml:space="preserve">Tanya MacDougall – AB Family Mediation, </w:t>
      </w:r>
      <w:r w:rsidR="00273B4A" w:rsidRPr="006A4D22">
        <w:t xml:space="preserve">Takki Sulaiman – TSI, Kirsten Johnston – TSI, Claire Fleming - NACC, Rhoda Thomson – Oban Toy Cupboard, Rachael Wells – Youth Engagement Officer Cowal &amp; Bute, </w:t>
      </w:r>
      <w:r w:rsidR="00830A01" w:rsidRPr="006A4D22">
        <w:t xml:space="preserve">Debra Nelson – SFAD, Kerry Smith – Kooth, </w:t>
      </w:r>
      <w:r w:rsidR="00830A01" w:rsidRPr="006A4D22">
        <w:t>Libby Dobbie ABCAB</w:t>
      </w:r>
    </w:p>
    <w:p w14:paraId="5A13E10A" w14:textId="728286FC" w:rsidR="00830A01" w:rsidRPr="006A4D22" w:rsidRDefault="00830A01" w:rsidP="00106222">
      <w:r w:rsidRPr="006A4D22">
        <w:t>Apologies: Mandy Sheriden – HSCP, Fran Prevadi – ABWA, Libby Dobbie ABCAB</w:t>
      </w:r>
    </w:p>
    <w:p w14:paraId="40D6B3E2" w14:textId="2AF170C9" w:rsidR="00830A01" w:rsidRPr="006A4D22" w:rsidRDefault="00830A01" w:rsidP="00106222">
      <w:r w:rsidRPr="006A4D22">
        <w:t>Previous meeting minutes proposed by Takki and seconded by Tanya.</w:t>
      </w:r>
    </w:p>
    <w:p w14:paraId="5D4BC619" w14:textId="0DF5CF0E" w:rsidR="00830A01" w:rsidRPr="006A4D22" w:rsidRDefault="00830A01" w:rsidP="00106222">
      <w:pPr>
        <w:rPr>
          <w:b/>
          <w:bCs/>
        </w:rPr>
      </w:pPr>
      <w:r w:rsidRPr="006A4D22">
        <w:rPr>
          <w:b/>
          <w:bCs/>
        </w:rPr>
        <w:t>Updates from meetings attended</w:t>
      </w:r>
    </w:p>
    <w:p w14:paraId="34A48DA8" w14:textId="16233660" w:rsidR="00830A01" w:rsidRPr="006A4D22" w:rsidRDefault="00830A01" w:rsidP="00106222">
      <w:r w:rsidRPr="006A4D22">
        <w:t>Tanya – No meetings held on trauma inform</w:t>
      </w:r>
      <w:r w:rsidR="00CD6C5D" w:rsidRPr="006A4D22">
        <w:t>ed practice.</w:t>
      </w:r>
    </w:p>
    <w:p w14:paraId="279585E2" w14:textId="3DC165BC" w:rsidR="00CD6C5D" w:rsidRPr="006A4D22" w:rsidRDefault="00CD6C5D" w:rsidP="00106222">
      <w:r w:rsidRPr="006A4D22">
        <w:t xml:space="preserve">Takki – Corporate Parenting Board and the Promise board will be merging with a meeting scheduled for next week, Takki will be writing the </w:t>
      </w:r>
      <w:r w:rsidRPr="006A4D22">
        <w:t>corporate parenting plan extension</w:t>
      </w:r>
      <w:r w:rsidRPr="006A4D22">
        <w:t>.</w:t>
      </w:r>
    </w:p>
    <w:p w14:paraId="2E803450" w14:textId="3BDABEE0" w:rsidR="00CD6C5D" w:rsidRPr="006A4D22" w:rsidRDefault="00CD6C5D" w:rsidP="00106222">
      <w:r w:rsidRPr="006A4D22">
        <w:t>Funding update – Takki shared that the CLLD fund has an underspend of £76K which will need to be spent by 31</w:t>
      </w:r>
      <w:r w:rsidRPr="006A4D22">
        <w:rPr>
          <w:vertAlign w:val="superscript"/>
        </w:rPr>
        <w:t>st</w:t>
      </w:r>
      <w:r w:rsidRPr="006A4D22">
        <w:t xml:space="preserve"> March 2026.  </w:t>
      </w:r>
    </w:p>
    <w:p w14:paraId="08803116" w14:textId="210B2D4C" w:rsidR="005B109E" w:rsidRPr="006A4D22" w:rsidRDefault="00CD6C5D" w:rsidP="00106222">
      <w:r w:rsidRPr="006A4D22">
        <w:t xml:space="preserve">The CMHWB fund goes live on the </w:t>
      </w:r>
      <w:r w:rsidR="005B109E" w:rsidRPr="006A4D22">
        <w:t>15</w:t>
      </w:r>
      <w:r w:rsidR="005B109E" w:rsidRPr="006A4D22">
        <w:rPr>
          <w:vertAlign w:val="superscript"/>
        </w:rPr>
        <w:t>th of</w:t>
      </w:r>
      <w:r w:rsidRPr="006A4D22">
        <w:t xml:space="preserve"> August and is open for a month with organisations able to apply for two years funding.  Full details are on the TSI website</w:t>
      </w:r>
      <w:r w:rsidR="005B109E" w:rsidRPr="006A4D22">
        <w:t>.</w:t>
      </w:r>
    </w:p>
    <w:p w14:paraId="1DDA72B8" w14:textId="232A49F0" w:rsidR="005B109E" w:rsidRPr="006A4D22" w:rsidRDefault="005B109E" w:rsidP="00043C95">
      <w:pPr>
        <w:pStyle w:val="NormalWeb"/>
        <w:rPr>
          <w:rFonts w:asciiTheme="minorHAnsi" w:hAnsiTheme="minorHAnsi"/>
        </w:rPr>
      </w:pPr>
      <w:r w:rsidRPr="006A4D22">
        <w:rPr>
          <w:rStyle w:val="Strong"/>
          <w:rFonts w:asciiTheme="minorHAnsi" w:eastAsiaTheme="majorEastAsia" w:hAnsiTheme="minorHAnsi"/>
        </w:rPr>
        <w:t xml:space="preserve">Sharon - CP </w:t>
      </w:r>
      <w:r w:rsidRPr="006A4D22">
        <w:rPr>
          <w:rStyle w:val="Strong"/>
          <w:rFonts w:asciiTheme="minorHAnsi" w:eastAsiaTheme="majorEastAsia" w:hAnsiTheme="minorHAnsi"/>
        </w:rPr>
        <w:t>Meetings held since last update:</w:t>
      </w:r>
    </w:p>
    <w:p w14:paraId="081604E4" w14:textId="52C9E3E7" w:rsidR="005B109E" w:rsidRPr="006A4D22" w:rsidRDefault="005B109E" w:rsidP="00043C95">
      <w:pPr>
        <w:pStyle w:val="NormalWeb"/>
        <w:rPr>
          <w:rFonts w:asciiTheme="minorHAnsi" w:hAnsiTheme="minorHAnsi"/>
        </w:rPr>
      </w:pPr>
      <w:r w:rsidRPr="006A4D22">
        <w:rPr>
          <w:rStyle w:val="Strong"/>
          <w:rFonts w:asciiTheme="minorHAnsi" w:eastAsiaTheme="majorEastAsia" w:hAnsiTheme="minorHAnsi"/>
        </w:rPr>
        <w:t>Learning &amp; Development updates:</w:t>
      </w:r>
    </w:p>
    <w:p w14:paraId="4FC65F44" w14:textId="15D8DE42" w:rsidR="005B109E" w:rsidRPr="006A4D22" w:rsidRDefault="005B109E" w:rsidP="005B109E">
      <w:pPr>
        <w:pStyle w:val="ListParagraph"/>
        <w:numPr>
          <w:ilvl w:val="0"/>
          <w:numId w:val="2"/>
        </w:numPr>
        <w:rPr>
          <w:rFonts w:eastAsia="Times New Roman" w:cs="Times New Roman"/>
          <w:kern w:val="0"/>
          <w:lang w:eastAsia="en-GB"/>
          <w14:ligatures w14:val="none"/>
        </w:rPr>
      </w:pPr>
      <w:r w:rsidRPr="006A4D22">
        <w:t xml:space="preserve">New </w:t>
      </w:r>
      <w:r w:rsidRPr="006A4D22">
        <w:rPr>
          <w:rStyle w:val="Strong"/>
          <w:b w:val="0"/>
          <w:bCs w:val="0"/>
        </w:rPr>
        <w:t>Child Protection Scotland comms</w:t>
      </w:r>
      <w:r w:rsidRPr="006A4D22">
        <w:t xml:space="preserve"> being signed off at CPC this month</w:t>
      </w:r>
      <w:r w:rsidRPr="006A4D22">
        <w:t xml:space="preserve"> which aim to </w:t>
      </w:r>
      <w:r w:rsidRPr="006A4D22">
        <w:rPr>
          <w:rFonts w:eastAsia="Times New Roman" w:cs="Times New Roman"/>
          <w:kern w:val="0"/>
          <w:lang w:eastAsia="en-GB"/>
          <w14:ligatures w14:val="none"/>
        </w:rPr>
        <w:t>improve understanding of child protection processes for families and young people.</w:t>
      </w:r>
    </w:p>
    <w:p w14:paraId="084195A3" w14:textId="77777777" w:rsidR="005B109E" w:rsidRPr="006A4D22" w:rsidRDefault="005B109E" w:rsidP="00F83000">
      <w:pPr>
        <w:pStyle w:val="NormalWeb"/>
        <w:numPr>
          <w:ilvl w:val="0"/>
          <w:numId w:val="2"/>
        </w:numPr>
        <w:rPr>
          <w:rFonts w:asciiTheme="minorHAnsi" w:hAnsiTheme="minorHAnsi"/>
        </w:rPr>
      </w:pPr>
      <w:r w:rsidRPr="006A4D22">
        <w:rPr>
          <w:rFonts w:asciiTheme="minorHAnsi" w:hAnsiTheme="minorHAnsi"/>
        </w:rPr>
        <w:t xml:space="preserve">Posters, notes, and QR codes linking to </w:t>
      </w:r>
      <w:r w:rsidRPr="006A4D22">
        <w:rPr>
          <w:rStyle w:val="Strong"/>
          <w:rFonts w:asciiTheme="minorHAnsi" w:eastAsiaTheme="majorEastAsia" w:hAnsiTheme="minorHAnsi"/>
          <w:b w:val="0"/>
          <w:bCs w:val="0"/>
        </w:rPr>
        <w:t>Argyll &amp; Bute Child Protection webpage</w:t>
      </w:r>
      <w:r w:rsidRPr="006A4D22">
        <w:rPr>
          <w:rFonts w:asciiTheme="minorHAnsi" w:hAnsiTheme="minorHAnsi"/>
        </w:rPr>
        <w:t xml:space="preserve"> (not just national site).</w:t>
      </w:r>
    </w:p>
    <w:p w14:paraId="0886A609" w14:textId="0AEE7223" w:rsidR="005B109E" w:rsidRPr="006A4D22" w:rsidRDefault="005B109E" w:rsidP="005B109E">
      <w:pPr>
        <w:pStyle w:val="NormalWeb"/>
        <w:numPr>
          <w:ilvl w:val="0"/>
          <w:numId w:val="2"/>
        </w:numPr>
        <w:rPr>
          <w:rFonts w:asciiTheme="minorHAnsi" w:hAnsiTheme="minorHAnsi"/>
        </w:rPr>
      </w:pPr>
      <w:r w:rsidRPr="006A4D22">
        <w:rPr>
          <w:rFonts w:asciiTheme="minorHAnsi" w:hAnsiTheme="minorHAnsi"/>
        </w:rPr>
        <w:t>Information tailored for:</w:t>
      </w:r>
      <w:r w:rsidRPr="006A4D22">
        <w:rPr>
          <w:rFonts w:asciiTheme="minorHAnsi" w:hAnsiTheme="minorHAnsi"/>
        </w:rPr>
        <w:t xml:space="preserve"> </w:t>
      </w:r>
      <w:r w:rsidRPr="006A4D22">
        <w:rPr>
          <w:rFonts w:asciiTheme="minorHAnsi" w:hAnsiTheme="minorHAnsi"/>
        </w:rPr>
        <w:t>Younger children</w:t>
      </w:r>
      <w:r w:rsidRPr="006A4D22">
        <w:rPr>
          <w:rFonts w:asciiTheme="minorHAnsi" w:hAnsiTheme="minorHAnsi"/>
        </w:rPr>
        <w:t xml:space="preserve">, </w:t>
      </w:r>
      <w:r w:rsidR="00F83000" w:rsidRPr="006A4D22">
        <w:rPr>
          <w:rFonts w:asciiTheme="minorHAnsi" w:hAnsiTheme="minorHAnsi"/>
        </w:rPr>
        <w:t>older</w:t>
      </w:r>
      <w:r w:rsidRPr="006A4D22">
        <w:rPr>
          <w:rFonts w:asciiTheme="minorHAnsi" w:hAnsiTheme="minorHAnsi"/>
        </w:rPr>
        <w:t xml:space="preserve"> </w:t>
      </w:r>
      <w:r w:rsidRPr="006A4D22">
        <w:rPr>
          <w:rFonts w:asciiTheme="minorHAnsi" w:hAnsiTheme="minorHAnsi"/>
        </w:rPr>
        <w:t>children, Parents</w:t>
      </w:r>
    </w:p>
    <w:p w14:paraId="309C4C96" w14:textId="77777777" w:rsidR="005B109E" w:rsidRPr="006A4D22" w:rsidRDefault="005B109E" w:rsidP="005B109E">
      <w:pPr>
        <w:pStyle w:val="NormalWeb"/>
        <w:numPr>
          <w:ilvl w:val="0"/>
          <w:numId w:val="2"/>
        </w:numPr>
        <w:rPr>
          <w:rFonts w:asciiTheme="minorHAnsi" w:hAnsiTheme="minorHAnsi"/>
        </w:rPr>
      </w:pPr>
      <w:r w:rsidRPr="006A4D22">
        <w:rPr>
          <w:rFonts w:asciiTheme="minorHAnsi" w:hAnsiTheme="minorHAnsi"/>
        </w:rPr>
        <w:t>Organisations will receive links via mailing list and can choose how to share (online, apps, hard copies).</w:t>
      </w:r>
    </w:p>
    <w:p w14:paraId="751BA280" w14:textId="789D6A20" w:rsidR="005B109E" w:rsidRPr="006A4D22" w:rsidRDefault="005B109E" w:rsidP="005B109E">
      <w:pPr>
        <w:pStyle w:val="NormalWeb"/>
        <w:rPr>
          <w:rFonts w:asciiTheme="minorHAnsi" w:hAnsiTheme="minorHAnsi"/>
        </w:rPr>
      </w:pPr>
      <w:r w:rsidRPr="006A4D22">
        <w:rPr>
          <w:rStyle w:val="Strong"/>
          <w:rFonts w:asciiTheme="minorHAnsi" w:eastAsiaTheme="majorEastAsia" w:hAnsiTheme="minorHAnsi"/>
        </w:rPr>
        <w:t>Training development:</w:t>
      </w:r>
    </w:p>
    <w:p w14:paraId="40360302" w14:textId="77777777" w:rsidR="005B109E" w:rsidRPr="006A4D22" w:rsidRDefault="005B109E" w:rsidP="005B109E">
      <w:pPr>
        <w:pStyle w:val="NormalWeb"/>
        <w:numPr>
          <w:ilvl w:val="0"/>
          <w:numId w:val="3"/>
        </w:numPr>
        <w:rPr>
          <w:rFonts w:asciiTheme="minorHAnsi" w:hAnsiTheme="minorHAnsi"/>
        </w:rPr>
      </w:pPr>
      <w:r w:rsidRPr="006A4D22">
        <w:rPr>
          <w:rFonts w:asciiTheme="minorHAnsi" w:hAnsiTheme="minorHAnsi"/>
        </w:rPr>
        <w:t>Partnership with Alcohol &amp; Drug Services and Advocacy Services.</w:t>
      </w:r>
    </w:p>
    <w:p w14:paraId="731E3CF7" w14:textId="77777777" w:rsidR="005B109E" w:rsidRPr="006A4D22" w:rsidRDefault="005B109E" w:rsidP="005B109E">
      <w:pPr>
        <w:pStyle w:val="NormalWeb"/>
        <w:numPr>
          <w:ilvl w:val="0"/>
          <w:numId w:val="3"/>
        </w:numPr>
        <w:rPr>
          <w:rFonts w:asciiTheme="minorHAnsi" w:hAnsiTheme="minorHAnsi"/>
        </w:rPr>
      </w:pPr>
      <w:r w:rsidRPr="006A4D22">
        <w:rPr>
          <w:rStyle w:val="Strong"/>
          <w:rFonts w:asciiTheme="minorHAnsi" w:eastAsiaTheme="majorEastAsia" w:hAnsiTheme="minorHAnsi"/>
          <w:b w:val="0"/>
          <w:bCs w:val="0"/>
        </w:rPr>
        <w:t>Half-day workshop</w:t>
      </w:r>
      <w:r w:rsidRPr="006A4D22">
        <w:rPr>
          <w:rFonts w:asciiTheme="minorHAnsi" w:hAnsiTheme="minorHAnsi"/>
        </w:rPr>
        <w:t xml:space="preserve"> for adult service colleagues involved in child protection plans.</w:t>
      </w:r>
    </w:p>
    <w:p w14:paraId="6A15B661" w14:textId="77777777" w:rsidR="005B109E" w:rsidRPr="006A4D22" w:rsidRDefault="005B109E" w:rsidP="005B109E">
      <w:pPr>
        <w:pStyle w:val="NormalWeb"/>
        <w:numPr>
          <w:ilvl w:val="0"/>
          <w:numId w:val="3"/>
        </w:numPr>
        <w:rPr>
          <w:rFonts w:asciiTheme="minorHAnsi" w:hAnsiTheme="minorHAnsi"/>
        </w:rPr>
      </w:pPr>
      <w:r w:rsidRPr="006A4D22">
        <w:rPr>
          <w:rFonts w:asciiTheme="minorHAnsi" w:hAnsiTheme="minorHAnsi"/>
        </w:rPr>
        <w:t>Purpose:</w:t>
      </w:r>
    </w:p>
    <w:p w14:paraId="5E02A1BF" w14:textId="77777777" w:rsidR="005B109E" w:rsidRPr="006A4D22" w:rsidRDefault="005B109E" w:rsidP="005B109E">
      <w:pPr>
        <w:pStyle w:val="NormalWeb"/>
        <w:numPr>
          <w:ilvl w:val="1"/>
          <w:numId w:val="3"/>
        </w:numPr>
        <w:rPr>
          <w:rFonts w:asciiTheme="minorHAnsi" w:hAnsiTheme="minorHAnsi"/>
        </w:rPr>
      </w:pPr>
      <w:r w:rsidRPr="006A4D22">
        <w:rPr>
          <w:rFonts w:asciiTheme="minorHAnsi" w:hAnsiTheme="minorHAnsi"/>
        </w:rPr>
        <w:t>Build understanding of child protection processes (plans, meeting frequencies, orders).</w:t>
      </w:r>
    </w:p>
    <w:p w14:paraId="2603F58E" w14:textId="77777777" w:rsidR="005B109E" w:rsidRPr="006A4D22" w:rsidRDefault="005B109E" w:rsidP="005B109E">
      <w:pPr>
        <w:pStyle w:val="NormalWeb"/>
        <w:numPr>
          <w:ilvl w:val="1"/>
          <w:numId w:val="3"/>
        </w:numPr>
        <w:rPr>
          <w:rFonts w:asciiTheme="minorHAnsi" w:hAnsiTheme="minorHAnsi"/>
        </w:rPr>
      </w:pPr>
      <w:r w:rsidRPr="006A4D22">
        <w:rPr>
          <w:rFonts w:asciiTheme="minorHAnsi" w:hAnsiTheme="minorHAnsi"/>
        </w:rPr>
        <w:t>Equip colleagues to better support clients and their children.</w:t>
      </w:r>
    </w:p>
    <w:p w14:paraId="00F001E9" w14:textId="77777777" w:rsidR="005B109E" w:rsidRPr="006A4D22" w:rsidRDefault="005B109E" w:rsidP="005B109E">
      <w:pPr>
        <w:pStyle w:val="NormalWeb"/>
        <w:numPr>
          <w:ilvl w:val="0"/>
          <w:numId w:val="3"/>
        </w:numPr>
        <w:rPr>
          <w:rFonts w:asciiTheme="minorHAnsi" w:hAnsiTheme="minorHAnsi"/>
        </w:rPr>
      </w:pPr>
      <w:r w:rsidRPr="006A4D22">
        <w:rPr>
          <w:rFonts w:asciiTheme="minorHAnsi" w:hAnsiTheme="minorHAnsi"/>
        </w:rPr>
        <w:t>Rollout plan:</w:t>
      </w:r>
    </w:p>
    <w:p w14:paraId="1285F966" w14:textId="77777777" w:rsidR="005B109E" w:rsidRPr="006A4D22" w:rsidRDefault="005B109E" w:rsidP="005B109E">
      <w:pPr>
        <w:pStyle w:val="NormalWeb"/>
        <w:numPr>
          <w:ilvl w:val="1"/>
          <w:numId w:val="3"/>
        </w:numPr>
        <w:rPr>
          <w:rFonts w:asciiTheme="minorHAnsi" w:hAnsiTheme="minorHAnsi"/>
        </w:rPr>
      </w:pPr>
      <w:r w:rsidRPr="006A4D22">
        <w:rPr>
          <w:rFonts w:asciiTheme="minorHAnsi" w:hAnsiTheme="minorHAnsi"/>
        </w:rPr>
        <w:t xml:space="preserve">Ready by </w:t>
      </w:r>
      <w:r w:rsidRPr="006A4D22">
        <w:rPr>
          <w:rStyle w:val="Strong"/>
          <w:rFonts w:asciiTheme="minorHAnsi" w:eastAsiaTheme="majorEastAsia" w:hAnsiTheme="minorHAnsi"/>
          <w:b w:val="0"/>
          <w:bCs w:val="0"/>
        </w:rPr>
        <w:t>end of August 2025</w:t>
      </w:r>
      <w:r w:rsidRPr="006A4D22">
        <w:rPr>
          <w:rFonts w:asciiTheme="minorHAnsi" w:hAnsiTheme="minorHAnsi"/>
          <w:b/>
          <w:bCs/>
        </w:rPr>
        <w:t>.</w:t>
      </w:r>
    </w:p>
    <w:p w14:paraId="38BD88E9" w14:textId="77777777" w:rsidR="005B109E" w:rsidRPr="006A4D22" w:rsidRDefault="005B109E" w:rsidP="005B109E">
      <w:pPr>
        <w:pStyle w:val="NormalWeb"/>
        <w:numPr>
          <w:ilvl w:val="1"/>
          <w:numId w:val="3"/>
        </w:numPr>
        <w:rPr>
          <w:rFonts w:asciiTheme="minorHAnsi" w:hAnsiTheme="minorHAnsi"/>
        </w:rPr>
      </w:pPr>
      <w:r w:rsidRPr="006A4D22">
        <w:rPr>
          <w:rFonts w:asciiTheme="minorHAnsi" w:hAnsiTheme="minorHAnsi"/>
        </w:rPr>
        <w:t>2 online and 2 in-person sessions planned (2025–2026).</w:t>
      </w:r>
    </w:p>
    <w:p w14:paraId="5A3A233B" w14:textId="77777777" w:rsidR="005B109E" w:rsidRPr="006A4D22" w:rsidRDefault="005B109E" w:rsidP="005B109E">
      <w:pPr>
        <w:pStyle w:val="NormalWeb"/>
        <w:numPr>
          <w:ilvl w:val="0"/>
          <w:numId w:val="3"/>
        </w:numPr>
        <w:rPr>
          <w:rFonts w:asciiTheme="minorHAnsi" w:hAnsiTheme="minorHAnsi"/>
        </w:rPr>
      </w:pPr>
      <w:r w:rsidRPr="006A4D22">
        <w:rPr>
          <w:rFonts w:asciiTheme="minorHAnsi" w:hAnsiTheme="minorHAnsi"/>
        </w:rPr>
        <w:t xml:space="preserve">Added value: a </w:t>
      </w:r>
      <w:r w:rsidRPr="006A4D22">
        <w:rPr>
          <w:rStyle w:val="Strong"/>
          <w:rFonts w:asciiTheme="minorHAnsi" w:eastAsiaTheme="majorEastAsia" w:hAnsiTheme="minorHAnsi"/>
          <w:b w:val="0"/>
          <w:bCs w:val="0"/>
        </w:rPr>
        <w:t>Child Protection Advisor (CPAW)</w:t>
      </w:r>
      <w:r w:rsidRPr="006A4D22">
        <w:rPr>
          <w:rFonts w:asciiTheme="minorHAnsi" w:hAnsiTheme="minorHAnsi"/>
        </w:rPr>
        <w:t xml:space="preserve"> will co-facilitate, supporting practical Q&amp;A.</w:t>
      </w:r>
    </w:p>
    <w:p w14:paraId="132A0C03" w14:textId="0243F18D" w:rsidR="00F83000" w:rsidRPr="006A4D22" w:rsidRDefault="00F83000" w:rsidP="00106222">
      <w:r w:rsidRPr="006A4D22">
        <w:rPr>
          <w:b/>
          <w:bCs/>
        </w:rPr>
        <w:t xml:space="preserve">Tanya </w:t>
      </w:r>
      <w:r w:rsidRPr="006A4D22">
        <w:t>– The UNCRC conference will be in November the date is still to be set but will send details out once received</w:t>
      </w:r>
    </w:p>
    <w:p w14:paraId="7060C455" w14:textId="77777777" w:rsidR="00F83000" w:rsidRPr="006A4D22" w:rsidRDefault="00F83000" w:rsidP="00106222">
      <w:pPr>
        <w:rPr>
          <w:b/>
          <w:bCs/>
        </w:rPr>
      </w:pPr>
    </w:p>
    <w:p w14:paraId="3281D6F6" w14:textId="4F1B9645" w:rsidR="005B109E" w:rsidRPr="006A4D22" w:rsidRDefault="009F54CB" w:rsidP="00106222">
      <w:pPr>
        <w:rPr>
          <w:b/>
          <w:bCs/>
        </w:rPr>
      </w:pPr>
      <w:r w:rsidRPr="006A4D22">
        <w:rPr>
          <w:b/>
          <w:bCs/>
        </w:rPr>
        <w:t>Service Updates</w:t>
      </w:r>
    </w:p>
    <w:p w14:paraId="505D8A2D" w14:textId="77777777" w:rsidR="009F54CB" w:rsidRPr="006A4D22" w:rsidRDefault="009F54CB" w:rsidP="009F54CB">
      <w:r w:rsidRPr="006A4D22">
        <w:rPr>
          <w:b/>
          <w:bCs/>
        </w:rPr>
        <w:t>Debra SFAD</w:t>
      </w:r>
      <w:r w:rsidRPr="006A4D22">
        <w:t xml:space="preserve"> - </w:t>
      </w:r>
      <w:r w:rsidRPr="006A4D22">
        <w:t>The Family Inclusive Practice / Whole Family Approach work is progressing with the establishment of an implementation group, whose role is to deliver and monitor outcomes identified by families and staff. Instead of relying on traditional KPIs, the group is guided by what families said success would look and feel like.</w:t>
      </w:r>
    </w:p>
    <w:p w14:paraId="7B572F9A" w14:textId="50C27EB4" w:rsidR="009F54CB" w:rsidRPr="006A4D22" w:rsidRDefault="009F54CB" w:rsidP="009F54CB">
      <w:r w:rsidRPr="006A4D22">
        <w:t>A £27,500 fund has been created to support projects that align with the identified outcomes. Applicants can receive up to £5,000 to address themes such as kinship care and whole-family approaches.</w:t>
      </w:r>
      <w:r w:rsidRPr="006A4D22">
        <w:t xml:space="preserve">  F</w:t>
      </w:r>
      <w:r w:rsidRPr="006A4D22">
        <w:t>unding decisions will be made by a new Family Panel, ensuring families themselves are at the centre of decision-making. The first panel meeting will take place on 19 September.</w:t>
      </w:r>
    </w:p>
    <w:p w14:paraId="175B396B" w14:textId="77777777" w:rsidR="009F54CB" w:rsidRPr="006A4D22" w:rsidRDefault="009F54CB" w:rsidP="009F54CB">
      <w:r w:rsidRPr="006A4D22">
        <w:t xml:space="preserve">The overall aim is to strengthen local services and create new ones where needed, rather than bringing in external organisations to take over. This model keeps decision-making local and </w:t>
      </w:r>
      <w:proofErr w:type="gramStart"/>
      <w:r w:rsidRPr="006A4D22">
        <w:t>family-led</w:t>
      </w:r>
      <w:proofErr w:type="gramEnd"/>
      <w:r w:rsidRPr="006A4D22">
        <w:t>. The implementation group is continuing its regular meetings, with the next one scheduled soon.</w:t>
      </w:r>
    </w:p>
    <w:p w14:paraId="6AEF7D05" w14:textId="7043C833" w:rsidR="009F54CB" w:rsidRPr="006A4D22" w:rsidRDefault="009F54CB" w:rsidP="009F54CB">
      <w:r w:rsidRPr="006A4D22">
        <w:t>Finally, there is an ongoing push to promote the whole-family approach across services, with openness to in-person or online conversations to support wider engagement.</w:t>
      </w:r>
    </w:p>
    <w:p w14:paraId="2E6A7D2B" w14:textId="63692C09" w:rsidR="009F54CB" w:rsidRPr="006A4D22" w:rsidRDefault="009F54CB" w:rsidP="009F54CB">
      <w:r w:rsidRPr="006A4D22">
        <w:rPr>
          <w:b/>
          <w:bCs/>
        </w:rPr>
        <w:t>Kerry Kooth</w:t>
      </w:r>
      <w:r w:rsidRPr="006A4D22">
        <w:t xml:space="preserve"> - </w:t>
      </w:r>
      <w:proofErr w:type="spellStart"/>
      <w:r w:rsidRPr="006A4D22">
        <w:t>Kooth</w:t>
      </w:r>
      <w:proofErr w:type="spellEnd"/>
      <w:r w:rsidRPr="006A4D22">
        <w:t xml:space="preserve"> usage in Argyll and Bute remains strong</w:t>
      </w:r>
      <w:r w:rsidRPr="006A4D22">
        <w:t xml:space="preserve"> with </w:t>
      </w:r>
      <w:r w:rsidRPr="006A4D22">
        <w:t>77% of logins happen</w:t>
      </w:r>
      <w:r w:rsidRPr="006A4D22">
        <w:t>ing</w:t>
      </w:r>
      <w:r w:rsidRPr="006A4D22">
        <w:t xml:space="preserve"> outside 9–5 hours, higher than the Scotland average, showing young people value out-of-hours support.</w:t>
      </w:r>
      <w:r w:rsidRPr="006A4D22">
        <w:t xml:space="preserve"> </w:t>
      </w:r>
      <w:r w:rsidRPr="006A4D22">
        <w:t>Registrations are spread across the region, with most recent activity from Helensburgh and Oban, likely due to structured weekly support sessions.</w:t>
      </w:r>
      <w:r w:rsidRPr="006A4D22">
        <w:t xml:space="preserve"> </w:t>
      </w:r>
      <w:r w:rsidRPr="006A4D22">
        <w:t>Upcoming online school-focused webinars in September will cover staying safe online, with new related resources also added to the site</w:t>
      </w:r>
      <w:r w:rsidRPr="006A4D22">
        <w:t xml:space="preserve"> (link shared in chat)</w:t>
      </w:r>
      <w:r w:rsidRPr="006A4D22">
        <w:t>.</w:t>
      </w:r>
    </w:p>
    <w:p w14:paraId="4AF68027" w14:textId="4B58E6F7" w:rsidR="00043C95" w:rsidRPr="006A4D22" w:rsidRDefault="00043C95" w:rsidP="00043C95">
      <w:r w:rsidRPr="006A4D22">
        <w:rPr>
          <w:b/>
          <w:bCs/>
        </w:rPr>
        <w:t>Rachael Youth Engagement PS</w:t>
      </w:r>
      <w:r w:rsidRPr="006A4D22">
        <w:t xml:space="preserve"> – Social 22 </w:t>
      </w:r>
      <w:r w:rsidRPr="006A4D22">
        <w:t>Youth Club in Dun</w:t>
      </w:r>
      <w:r w:rsidRPr="006A4D22">
        <w:t>oo</w:t>
      </w:r>
      <w:r w:rsidRPr="006A4D22">
        <w:t xml:space="preserve">n </w:t>
      </w:r>
      <w:r w:rsidRPr="006A4D22">
        <w:t>has been r</w:t>
      </w:r>
      <w:r w:rsidRPr="006A4D22">
        <w:t xml:space="preserve">unning </w:t>
      </w:r>
      <w:r w:rsidRPr="006A4D22">
        <w:t>s</w:t>
      </w:r>
      <w:r w:rsidRPr="006A4D22">
        <w:t>ince</w:t>
      </w:r>
      <w:r w:rsidRPr="006A4D22">
        <w:t xml:space="preserve"> the end </w:t>
      </w:r>
      <w:r w:rsidRPr="006A4D22">
        <w:t>of April</w:t>
      </w:r>
      <w:r w:rsidRPr="006A4D22">
        <w:t xml:space="preserve"> with around 15-20 youths per session </w:t>
      </w:r>
      <w:r w:rsidRPr="006A4D22">
        <w:t>(during school holidays).</w:t>
      </w:r>
      <w:r w:rsidRPr="006A4D22">
        <w:t xml:space="preserve">  </w:t>
      </w:r>
      <w:r w:rsidRPr="006A4D22">
        <w:t>There are plans to open the club to Primary 6 and 7 pupils to support transition into school.</w:t>
      </w:r>
      <w:r w:rsidRPr="006A4D22">
        <w:t xml:space="preserve"> </w:t>
      </w:r>
      <w:r w:rsidRPr="006A4D22">
        <w:t>Mainly younger youths attending; older youths are not joining yet. The committee is happy with the current core group.</w:t>
      </w:r>
      <w:r w:rsidRPr="006A4D22">
        <w:t xml:space="preserve"> </w:t>
      </w:r>
      <w:r w:rsidRPr="006A4D22">
        <w:t>Funding is sufficient to cover rent for the next year</w:t>
      </w:r>
      <w:r w:rsidRPr="006A4D22">
        <w:t xml:space="preserve"> however c</w:t>
      </w:r>
      <w:r w:rsidRPr="006A4D22">
        <w:t>hallenges exist with applying for new funding due to lack of historical figures.</w:t>
      </w:r>
      <w:r w:rsidRPr="006A4D22">
        <w:t xml:space="preserve">  </w:t>
      </w:r>
      <w:r w:rsidRPr="006A4D22">
        <w:t xml:space="preserve">The club operates entirely with </w:t>
      </w:r>
      <w:r w:rsidRPr="006A4D22">
        <w:t>volunteers,</w:t>
      </w:r>
      <w:r w:rsidRPr="006A4D22">
        <w:t xml:space="preserve"> no full-time staff.</w:t>
      </w:r>
      <w:r w:rsidRPr="006A4D22">
        <w:t xml:space="preserve">  </w:t>
      </w:r>
      <w:r w:rsidRPr="006A4D22">
        <w:t>Overall: The club is running well, kids are enjoying it, and volunteers are enthusiastic. The focus is on maintaining and growing the core group while navigating funding and operational challenges.</w:t>
      </w:r>
      <w:r w:rsidR="00F83000" w:rsidRPr="006A4D22">
        <w:t xml:space="preserve"> </w:t>
      </w:r>
    </w:p>
    <w:p w14:paraId="777958CD" w14:textId="77777777" w:rsidR="0071526C" w:rsidRPr="006A4D22" w:rsidRDefault="0071526C" w:rsidP="0071526C">
      <w:r w:rsidRPr="006A4D22">
        <w:rPr>
          <w:b/>
          <w:bCs/>
        </w:rPr>
        <w:t xml:space="preserve">Tanya Family Mediation </w:t>
      </w:r>
      <w:r w:rsidRPr="006A4D22">
        <w:t xml:space="preserve">- </w:t>
      </w:r>
      <w:r w:rsidRPr="006A4D22">
        <w:t>working on a funding bid</w:t>
      </w:r>
      <w:r w:rsidRPr="006A4D22">
        <w:t xml:space="preserve"> to undertake a piece of work</w:t>
      </w:r>
      <w:r w:rsidRPr="006A4D22">
        <w:t xml:space="preserve"> at Rothesay Campus aimed at addressing bullying and other challenges in schools. </w:t>
      </w:r>
    </w:p>
    <w:p w14:paraId="0D082AE7" w14:textId="39B1BEA0" w:rsidR="0071526C" w:rsidRPr="006A4D22" w:rsidRDefault="0071526C" w:rsidP="0071526C">
      <w:r w:rsidRPr="006A4D22">
        <w:t>If successful, the project will:</w:t>
      </w:r>
    </w:p>
    <w:p w14:paraId="0F601D1A" w14:textId="77777777" w:rsidR="0071526C" w:rsidRPr="006A4D22" w:rsidRDefault="0071526C" w:rsidP="0071526C">
      <w:pPr>
        <w:pStyle w:val="ListParagraph"/>
        <w:numPr>
          <w:ilvl w:val="0"/>
          <w:numId w:val="4"/>
        </w:numPr>
      </w:pPr>
      <w:r w:rsidRPr="006A4D22">
        <w:t>Train teachers and classroom assistants to provide ongoing support.</w:t>
      </w:r>
    </w:p>
    <w:p w14:paraId="52E3D6F3" w14:textId="04AD81FB" w:rsidR="0071526C" w:rsidRPr="006A4D22" w:rsidRDefault="0071526C" w:rsidP="0071526C">
      <w:pPr>
        <w:pStyle w:val="ListParagraph"/>
        <w:numPr>
          <w:ilvl w:val="0"/>
          <w:numId w:val="4"/>
        </w:numPr>
      </w:pPr>
      <w:r w:rsidRPr="006A4D22">
        <w:t>Train trainers to ensure the service is sustainable long-term.</w:t>
      </w:r>
    </w:p>
    <w:p w14:paraId="64F9A936" w14:textId="1D37B00B" w:rsidR="0071526C" w:rsidRPr="006A4D22" w:rsidRDefault="0071526C" w:rsidP="0071526C">
      <w:pPr>
        <w:pStyle w:val="ListParagraph"/>
        <w:numPr>
          <w:ilvl w:val="0"/>
          <w:numId w:val="4"/>
        </w:numPr>
      </w:pPr>
      <w:r w:rsidRPr="006A4D22">
        <w:t>Involve young people as peer mediators to help manage conflicts within their own groups.</w:t>
      </w:r>
    </w:p>
    <w:p w14:paraId="3905337B" w14:textId="3A675633" w:rsidR="00686254" w:rsidRPr="006A4D22" w:rsidRDefault="0071526C" w:rsidP="0071526C">
      <w:r w:rsidRPr="006A4D22">
        <w:t>Also,</w:t>
      </w:r>
      <w:r w:rsidRPr="006A4D22">
        <w:t xml:space="preserve"> if there are any youth groups that could benefit from this program </w:t>
      </w:r>
      <w:r w:rsidRPr="006A4D22">
        <w:t xml:space="preserve">please get in touch with Tanya.  </w:t>
      </w:r>
      <w:r w:rsidRPr="006A4D22">
        <w:t>The goal is to empower youths to handle conflicts effectively</w:t>
      </w:r>
      <w:r w:rsidRPr="006A4D22">
        <w:t>.</w:t>
      </w:r>
    </w:p>
    <w:p w14:paraId="42829E02" w14:textId="0798C629" w:rsidR="00686254" w:rsidRPr="006A4D22" w:rsidRDefault="00686254" w:rsidP="0071526C">
      <w:r w:rsidRPr="006A4D22">
        <w:rPr>
          <w:b/>
          <w:bCs/>
        </w:rPr>
        <w:t>Libby CAB</w:t>
      </w:r>
      <w:r w:rsidRPr="006A4D22">
        <w:t xml:space="preserve"> - </w:t>
      </w:r>
      <w:r w:rsidRPr="006A4D22">
        <w:t xml:space="preserve">Argyll &amp; Bute Citizens Advice Bureau have joined the Good Things Foundation to assist with mitigating digital exclusion.  We have applied to join the National Data Bank and should know if </w:t>
      </w:r>
      <w:r w:rsidRPr="006A4D22">
        <w:lastRenderedPageBreak/>
        <w:t>we have been successful with that in September - Databank membership will enable us to provide prepaid SIM cards to people unable to afford data for their mobile devices.  There are other services available via this partnership which we will communicate as we progress our membership with the Foundation.</w:t>
      </w:r>
    </w:p>
    <w:p w14:paraId="6930AA46" w14:textId="36B87913" w:rsidR="00191866" w:rsidRPr="006A4D22" w:rsidRDefault="00191866" w:rsidP="00191866">
      <w:pPr>
        <w:pStyle w:val="NormalWeb"/>
        <w:rPr>
          <w:rFonts w:asciiTheme="minorHAnsi" w:hAnsiTheme="minorHAnsi"/>
        </w:rPr>
      </w:pPr>
      <w:r w:rsidRPr="006A4D22">
        <w:rPr>
          <w:rFonts w:asciiTheme="minorHAnsi" w:hAnsiTheme="minorHAnsi"/>
          <w:b/>
          <w:bCs/>
        </w:rPr>
        <w:t>Takki TSI</w:t>
      </w:r>
      <w:r w:rsidRPr="006A4D22">
        <w:rPr>
          <w:rFonts w:asciiTheme="minorHAnsi" w:hAnsiTheme="minorHAnsi"/>
        </w:rPr>
        <w:t xml:space="preserve"> – gave a summary </w:t>
      </w:r>
      <w:r w:rsidRPr="006A4D22">
        <w:rPr>
          <w:rFonts w:asciiTheme="minorHAnsi" w:hAnsiTheme="minorHAnsi"/>
        </w:rPr>
        <w:t>highlighting advocacy, funding challenges, and strategic planning. Key points include:</w:t>
      </w:r>
    </w:p>
    <w:p w14:paraId="0B012962" w14:textId="77777777" w:rsidR="00191866" w:rsidRPr="006A4D22" w:rsidRDefault="00191866" w:rsidP="00191866">
      <w:pPr>
        <w:pStyle w:val="NormalWeb"/>
        <w:numPr>
          <w:ilvl w:val="0"/>
          <w:numId w:val="5"/>
        </w:numPr>
        <w:rPr>
          <w:rFonts w:asciiTheme="minorHAnsi" w:hAnsiTheme="minorHAnsi"/>
        </w:rPr>
      </w:pPr>
      <w:r w:rsidRPr="006A4D22">
        <w:rPr>
          <w:rStyle w:val="Strong"/>
          <w:rFonts w:asciiTheme="minorHAnsi" w:eastAsiaTheme="majorEastAsia" w:hAnsiTheme="minorHAnsi"/>
        </w:rPr>
        <w:t>Political Engagement &amp; Elections:</w:t>
      </w:r>
    </w:p>
    <w:p w14:paraId="469D41EF"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With elections next year, political parties are increasingly receptive to the third sector.</w:t>
      </w:r>
    </w:p>
    <w:p w14:paraId="19F7438B"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Meetings are scheduled with ministers (e.g., Social Justice, Rural Affairs) to discuss priorities for the next term, including fair, multi-year funding.</w:t>
      </w:r>
    </w:p>
    <w:p w14:paraId="3DE6FD8B" w14:textId="77777777" w:rsidR="00191866" w:rsidRPr="006A4D22" w:rsidRDefault="00191866" w:rsidP="00191866">
      <w:pPr>
        <w:pStyle w:val="NormalWeb"/>
        <w:numPr>
          <w:ilvl w:val="0"/>
          <w:numId w:val="5"/>
        </w:numPr>
        <w:rPr>
          <w:rFonts w:asciiTheme="minorHAnsi" w:hAnsiTheme="minorHAnsi"/>
        </w:rPr>
      </w:pPr>
      <w:r w:rsidRPr="006A4D22">
        <w:rPr>
          <w:rStyle w:val="Strong"/>
          <w:rFonts w:asciiTheme="minorHAnsi" w:eastAsiaTheme="majorEastAsia" w:hAnsiTheme="minorHAnsi"/>
        </w:rPr>
        <w:t>Funding Challenges:</w:t>
      </w:r>
    </w:p>
    <w:p w14:paraId="6199935D"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 xml:space="preserve">Concerns about funds being </w:t>
      </w:r>
      <w:proofErr w:type="gramStart"/>
      <w:r w:rsidRPr="006A4D22">
        <w:rPr>
          <w:rFonts w:asciiTheme="minorHAnsi" w:hAnsiTheme="minorHAnsi"/>
        </w:rPr>
        <w:t>top-sliced</w:t>
      </w:r>
      <w:proofErr w:type="gramEnd"/>
      <w:r w:rsidRPr="006A4D22">
        <w:rPr>
          <w:rFonts w:asciiTheme="minorHAnsi" w:hAnsiTheme="minorHAnsi"/>
        </w:rPr>
        <w:t xml:space="preserve"> by councils rather than going directly to the third sector.</w:t>
      </w:r>
    </w:p>
    <w:p w14:paraId="5BB736C4"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Examples include mental health and CLLD funds, where a significant portion is retained by intermediaries.</w:t>
      </w:r>
    </w:p>
    <w:p w14:paraId="1EBCF132"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Emphasis on direct funding, co-produced outcomes, and support for rural areas like Argyll and Bute.</w:t>
      </w:r>
    </w:p>
    <w:p w14:paraId="517DC588" w14:textId="77777777" w:rsidR="00191866" w:rsidRPr="006A4D22" w:rsidRDefault="00191866" w:rsidP="00191866">
      <w:pPr>
        <w:pStyle w:val="NormalWeb"/>
        <w:numPr>
          <w:ilvl w:val="0"/>
          <w:numId w:val="5"/>
        </w:numPr>
        <w:rPr>
          <w:rFonts w:asciiTheme="minorHAnsi" w:hAnsiTheme="minorHAnsi"/>
        </w:rPr>
      </w:pPr>
      <w:r w:rsidRPr="006A4D22">
        <w:rPr>
          <w:rStyle w:val="Strong"/>
          <w:rFonts w:asciiTheme="minorHAnsi" w:eastAsiaTheme="majorEastAsia" w:hAnsiTheme="minorHAnsi"/>
        </w:rPr>
        <w:t>Public Service Reform &amp; Prevention:</w:t>
      </w:r>
    </w:p>
    <w:p w14:paraId="610FDF5A"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Advocates for prevention and early intervention at the community level to reduce long-term costs and improve outcomes.</w:t>
      </w:r>
    </w:p>
    <w:p w14:paraId="38F85D95"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Highlights the gap in statutory vs. non-statutory funding and the risk of third sector organizations being expected to deliver services without adequate resources.</w:t>
      </w:r>
    </w:p>
    <w:p w14:paraId="2B2AE776" w14:textId="77777777" w:rsidR="00191866" w:rsidRPr="006A4D22" w:rsidRDefault="00191866" w:rsidP="00191866">
      <w:pPr>
        <w:pStyle w:val="NormalWeb"/>
        <w:numPr>
          <w:ilvl w:val="0"/>
          <w:numId w:val="5"/>
        </w:numPr>
        <w:rPr>
          <w:rFonts w:asciiTheme="minorHAnsi" w:hAnsiTheme="minorHAnsi"/>
        </w:rPr>
      </w:pPr>
      <w:r w:rsidRPr="006A4D22">
        <w:rPr>
          <w:rStyle w:val="Strong"/>
          <w:rFonts w:asciiTheme="minorHAnsi" w:eastAsiaTheme="majorEastAsia" w:hAnsiTheme="minorHAnsi"/>
        </w:rPr>
        <w:t>Collaboration &amp; Efficiency:</w:t>
      </w:r>
    </w:p>
    <w:p w14:paraId="27FE548A" w14:textId="26ECE450"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Encourages collaboration among third sector organi</w:t>
      </w:r>
      <w:r w:rsidRPr="006A4D22">
        <w:rPr>
          <w:rFonts w:asciiTheme="minorHAnsi" w:hAnsiTheme="minorHAnsi"/>
        </w:rPr>
        <w:t>s</w:t>
      </w:r>
      <w:r w:rsidRPr="006A4D22">
        <w:rPr>
          <w:rFonts w:asciiTheme="minorHAnsi" w:hAnsiTheme="minorHAnsi"/>
        </w:rPr>
        <w:t>ations and with councils to maximize impact and reduce duplication.</w:t>
      </w:r>
    </w:p>
    <w:p w14:paraId="62FDEE39"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Notes potential for cost savings if services are delivered by the third sector rather than councils.</w:t>
      </w:r>
    </w:p>
    <w:p w14:paraId="42A8F479" w14:textId="77777777" w:rsidR="00191866" w:rsidRPr="006A4D22" w:rsidRDefault="00191866" w:rsidP="00191866">
      <w:pPr>
        <w:pStyle w:val="NormalWeb"/>
        <w:numPr>
          <w:ilvl w:val="0"/>
          <w:numId w:val="5"/>
        </w:numPr>
        <w:rPr>
          <w:rFonts w:asciiTheme="minorHAnsi" w:hAnsiTheme="minorHAnsi"/>
        </w:rPr>
      </w:pPr>
      <w:r w:rsidRPr="006A4D22">
        <w:rPr>
          <w:rStyle w:val="Strong"/>
          <w:rFonts w:asciiTheme="minorHAnsi" w:eastAsiaTheme="majorEastAsia" w:hAnsiTheme="minorHAnsi"/>
        </w:rPr>
        <w:t>TSI Strategy Development:</w:t>
      </w:r>
    </w:p>
    <w:p w14:paraId="66B791C8"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A new TSI strategy will focus on:</w:t>
      </w:r>
    </w:p>
    <w:p w14:paraId="2B609EF7" w14:textId="77777777" w:rsidR="00191866" w:rsidRPr="006A4D22" w:rsidRDefault="00191866" w:rsidP="00191866">
      <w:pPr>
        <w:pStyle w:val="NormalWeb"/>
        <w:numPr>
          <w:ilvl w:val="2"/>
          <w:numId w:val="5"/>
        </w:numPr>
        <w:rPr>
          <w:rFonts w:asciiTheme="minorHAnsi" w:hAnsiTheme="minorHAnsi"/>
        </w:rPr>
      </w:pPr>
      <w:r w:rsidRPr="006A4D22">
        <w:rPr>
          <w:rFonts w:asciiTheme="minorHAnsi" w:hAnsiTheme="minorHAnsi"/>
        </w:rPr>
        <w:t>Understanding current sector capacity and challenges.</w:t>
      </w:r>
    </w:p>
    <w:p w14:paraId="34BF467E" w14:textId="77777777" w:rsidR="00191866" w:rsidRPr="006A4D22" w:rsidRDefault="00191866" w:rsidP="00191866">
      <w:pPr>
        <w:pStyle w:val="NormalWeb"/>
        <w:numPr>
          <w:ilvl w:val="2"/>
          <w:numId w:val="5"/>
        </w:numPr>
        <w:rPr>
          <w:rFonts w:asciiTheme="minorHAnsi" w:hAnsiTheme="minorHAnsi"/>
        </w:rPr>
      </w:pPr>
      <w:r w:rsidRPr="006A4D22">
        <w:rPr>
          <w:rFonts w:asciiTheme="minorHAnsi" w:hAnsiTheme="minorHAnsi"/>
        </w:rPr>
        <w:t>Developing a sector-wide 5-year plan based on data.</w:t>
      </w:r>
    </w:p>
    <w:p w14:paraId="290024AB" w14:textId="77777777" w:rsidR="00191866" w:rsidRPr="006A4D22" w:rsidRDefault="00191866" w:rsidP="00191866">
      <w:pPr>
        <w:pStyle w:val="NormalWeb"/>
        <w:numPr>
          <w:ilvl w:val="2"/>
          <w:numId w:val="5"/>
        </w:numPr>
        <w:rPr>
          <w:rFonts w:asciiTheme="minorHAnsi" w:hAnsiTheme="minorHAnsi"/>
        </w:rPr>
      </w:pPr>
      <w:r w:rsidRPr="006A4D22">
        <w:rPr>
          <w:rFonts w:asciiTheme="minorHAnsi" w:hAnsiTheme="minorHAnsi"/>
        </w:rPr>
        <w:t>Determining TSI’s support role, including HR, finance, IT, and collective purchasing.</w:t>
      </w:r>
    </w:p>
    <w:p w14:paraId="058B863F"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Potential initiatives include creating a community fund supported by local private and charitable sources.</w:t>
      </w:r>
    </w:p>
    <w:p w14:paraId="54A9D55C"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SKS consultancy will assist with community consultations to inform strategy.</w:t>
      </w:r>
    </w:p>
    <w:p w14:paraId="126B0649" w14:textId="77777777" w:rsidR="00191866" w:rsidRPr="006A4D22" w:rsidRDefault="00191866" w:rsidP="00191866">
      <w:pPr>
        <w:pStyle w:val="NormalWeb"/>
        <w:numPr>
          <w:ilvl w:val="0"/>
          <w:numId w:val="5"/>
        </w:numPr>
        <w:rPr>
          <w:rFonts w:asciiTheme="minorHAnsi" w:hAnsiTheme="minorHAnsi"/>
        </w:rPr>
      </w:pPr>
      <w:r w:rsidRPr="006A4D22">
        <w:rPr>
          <w:rStyle w:val="Strong"/>
          <w:rFonts w:asciiTheme="minorHAnsi" w:eastAsiaTheme="majorEastAsia" w:hAnsiTheme="minorHAnsi"/>
        </w:rPr>
        <w:t>Engagement &amp; Next Steps:</w:t>
      </w:r>
    </w:p>
    <w:p w14:paraId="2EDCEC85"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Sector input is needed via consultations at three stages over six months.</w:t>
      </w:r>
    </w:p>
    <w:p w14:paraId="6C6A8786"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A steering group will help guide, review, and validate the strategy.</w:t>
      </w:r>
    </w:p>
    <w:p w14:paraId="4DDE1E62" w14:textId="77777777" w:rsidR="00191866" w:rsidRPr="006A4D22" w:rsidRDefault="00191866" w:rsidP="00191866">
      <w:pPr>
        <w:pStyle w:val="NormalWeb"/>
        <w:numPr>
          <w:ilvl w:val="1"/>
          <w:numId w:val="5"/>
        </w:numPr>
        <w:rPr>
          <w:rFonts w:asciiTheme="minorHAnsi" w:hAnsiTheme="minorHAnsi"/>
        </w:rPr>
      </w:pPr>
      <w:r w:rsidRPr="006A4D22">
        <w:rPr>
          <w:rFonts w:asciiTheme="minorHAnsi" w:hAnsiTheme="minorHAnsi"/>
        </w:rPr>
        <w:t>Goal: strengthen the sector’s collective voice, improve lobbying effectiveness, and secure more sustainable funding for community services.</w:t>
      </w:r>
    </w:p>
    <w:p w14:paraId="55EF4174" w14:textId="6F2EC130" w:rsidR="00191866" w:rsidRPr="006A4D22" w:rsidRDefault="006A4D22" w:rsidP="0071526C">
      <w:pPr>
        <w:rPr>
          <w:b/>
          <w:bCs/>
        </w:rPr>
      </w:pPr>
      <w:r w:rsidRPr="006A4D22">
        <w:rPr>
          <w:b/>
          <w:bCs/>
        </w:rPr>
        <w:t xml:space="preserve">AOCB </w:t>
      </w:r>
      <w:r w:rsidRPr="006A4D22">
        <w:t>- None</w:t>
      </w:r>
    </w:p>
    <w:p w14:paraId="7C60D598" w14:textId="129D5F8D" w:rsidR="00043C95" w:rsidRPr="006A4D22" w:rsidRDefault="006A4D22" w:rsidP="009F54CB">
      <w:r w:rsidRPr="006A4D22">
        <w:t>Date of next meeting 21</w:t>
      </w:r>
      <w:r w:rsidRPr="006A4D22">
        <w:rPr>
          <w:vertAlign w:val="superscript"/>
        </w:rPr>
        <w:t>st</w:t>
      </w:r>
      <w:r w:rsidRPr="006A4D22">
        <w:t xml:space="preserve"> October, Hybrid </w:t>
      </w:r>
      <w:proofErr w:type="gramStart"/>
      <w:r w:rsidRPr="006A4D22">
        <w:t>with in</w:t>
      </w:r>
      <w:proofErr w:type="gramEnd"/>
      <w:r w:rsidRPr="006A4D22">
        <w:t xml:space="preserve"> person attendance optional at the Inveraray Hub</w:t>
      </w:r>
    </w:p>
    <w:p w14:paraId="65B985A9" w14:textId="77777777" w:rsidR="009F54CB" w:rsidRPr="006A4D22" w:rsidRDefault="009F54CB" w:rsidP="009F54CB"/>
    <w:p w14:paraId="7D410BA3" w14:textId="77777777" w:rsidR="009F54CB" w:rsidRPr="006A4D22" w:rsidRDefault="009F54CB" w:rsidP="00106222"/>
    <w:sectPr w:rsidR="009F54CB" w:rsidRPr="006A4D22" w:rsidSect="005B10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77F0E"/>
    <w:multiLevelType w:val="multilevel"/>
    <w:tmpl w:val="41B06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B80984"/>
    <w:multiLevelType w:val="hybridMultilevel"/>
    <w:tmpl w:val="7936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74AF2"/>
    <w:multiLevelType w:val="multilevel"/>
    <w:tmpl w:val="D48E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10417"/>
    <w:multiLevelType w:val="multilevel"/>
    <w:tmpl w:val="2C24E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B5624"/>
    <w:multiLevelType w:val="multilevel"/>
    <w:tmpl w:val="FA8E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727222">
    <w:abstractNumId w:val="4"/>
  </w:num>
  <w:num w:numId="2" w16cid:durableId="1730223882">
    <w:abstractNumId w:val="2"/>
  </w:num>
  <w:num w:numId="3" w16cid:durableId="1799907995">
    <w:abstractNumId w:val="3"/>
  </w:num>
  <w:num w:numId="4" w16cid:durableId="1081021749">
    <w:abstractNumId w:val="1"/>
  </w:num>
  <w:num w:numId="5" w16cid:durableId="133302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22"/>
    <w:rsid w:val="00043C95"/>
    <w:rsid w:val="00106222"/>
    <w:rsid w:val="00191866"/>
    <w:rsid w:val="00273B4A"/>
    <w:rsid w:val="00433099"/>
    <w:rsid w:val="005B109E"/>
    <w:rsid w:val="006306E2"/>
    <w:rsid w:val="00686254"/>
    <w:rsid w:val="006A4D22"/>
    <w:rsid w:val="0071526C"/>
    <w:rsid w:val="00830A01"/>
    <w:rsid w:val="009F54CB"/>
    <w:rsid w:val="00CD6C5D"/>
    <w:rsid w:val="00F83000"/>
    <w:rsid w:val="00FB1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BA0E"/>
  <w15:chartTrackingRefBased/>
  <w15:docId w15:val="{DE02C157-8CD4-4C83-919F-F7B991DF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222"/>
    <w:rPr>
      <w:rFonts w:eastAsiaTheme="majorEastAsia" w:cstheme="majorBidi"/>
      <w:color w:val="272727" w:themeColor="text1" w:themeTint="D8"/>
    </w:rPr>
  </w:style>
  <w:style w:type="paragraph" w:styleId="Title">
    <w:name w:val="Title"/>
    <w:basedOn w:val="Normal"/>
    <w:next w:val="Normal"/>
    <w:link w:val="TitleChar"/>
    <w:uiPriority w:val="10"/>
    <w:qFormat/>
    <w:rsid w:val="0010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222"/>
    <w:pPr>
      <w:spacing w:before="160"/>
      <w:jc w:val="center"/>
    </w:pPr>
    <w:rPr>
      <w:i/>
      <w:iCs/>
      <w:color w:val="404040" w:themeColor="text1" w:themeTint="BF"/>
    </w:rPr>
  </w:style>
  <w:style w:type="character" w:customStyle="1" w:styleId="QuoteChar">
    <w:name w:val="Quote Char"/>
    <w:basedOn w:val="DefaultParagraphFont"/>
    <w:link w:val="Quote"/>
    <w:uiPriority w:val="29"/>
    <w:rsid w:val="00106222"/>
    <w:rPr>
      <w:i/>
      <w:iCs/>
      <w:color w:val="404040" w:themeColor="text1" w:themeTint="BF"/>
    </w:rPr>
  </w:style>
  <w:style w:type="paragraph" w:styleId="ListParagraph">
    <w:name w:val="List Paragraph"/>
    <w:basedOn w:val="Normal"/>
    <w:uiPriority w:val="34"/>
    <w:qFormat/>
    <w:rsid w:val="00106222"/>
    <w:pPr>
      <w:ind w:left="720"/>
      <w:contextualSpacing/>
    </w:pPr>
  </w:style>
  <w:style w:type="character" w:styleId="IntenseEmphasis">
    <w:name w:val="Intense Emphasis"/>
    <w:basedOn w:val="DefaultParagraphFont"/>
    <w:uiPriority w:val="21"/>
    <w:qFormat/>
    <w:rsid w:val="00106222"/>
    <w:rPr>
      <w:i/>
      <w:iCs/>
      <w:color w:val="0F4761" w:themeColor="accent1" w:themeShade="BF"/>
    </w:rPr>
  </w:style>
  <w:style w:type="paragraph" w:styleId="IntenseQuote">
    <w:name w:val="Intense Quote"/>
    <w:basedOn w:val="Normal"/>
    <w:next w:val="Normal"/>
    <w:link w:val="IntenseQuoteChar"/>
    <w:uiPriority w:val="30"/>
    <w:qFormat/>
    <w:rsid w:val="00106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222"/>
    <w:rPr>
      <w:i/>
      <w:iCs/>
      <w:color w:val="0F4761" w:themeColor="accent1" w:themeShade="BF"/>
    </w:rPr>
  </w:style>
  <w:style w:type="character" w:styleId="IntenseReference">
    <w:name w:val="Intense Reference"/>
    <w:basedOn w:val="DefaultParagraphFont"/>
    <w:uiPriority w:val="32"/>
    <w:qFormat/>
    <w:rsid w:val="00106222"/>
    <w:rPr>
      <w:b/>
      <w:bCs/>
      <w:smallCaps/>
      <w:color w:val="0F4761" w:themeColor="accent1" w:themeShade="BF"/>
      <w:spacing w:val="5"/>
    </w:rPr>
  </w:style>
  <w:style w:type="paragraph" w:styleId="NormalWeb">
    <w:name w:val="Normal (Web)"/>
    <w:basedOn w:val="Normal"/>
    <w:uiPriority w:val="99"/>
    <w:semiHidden/>
    <w:unhideWhenUsed/>
    <w:rsid w:val="005B10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B1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47593">
      <w:bodyDiv w:val="1"/>
      <w:marLeft w:val="0"/>
      <w:marRight w:val="0"/>
      <w:marTop w:val="0"/>
      <w:marBottom w:val="0"/>
      <w:divBdr>
        <w:top w:val="none" w:sz="0" w:space="0" w:color="auto"/>
        <w:left w:val="none" w:sz="0" w:space="0" w:color="auto"/>
        <w:bottom w:val="none" w:sz="0" w:space="0" w:color="auto"/>
        <w:right w:val="none" w:sz="0" w:space="0" w:color="auto"/>
      </w:divBdr>
    </w:div>
    <w:div w:id="20814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Kirsten Johnston</cp:lastModifiedBy>
  <cp:revision>1</cp:revision>
  <dcterms:created xsi:type="dcterms:W3CDTF">2025-10-06T08:52:00Z</dcterms:created>
  <dcterms:modified xsi:type="dcterms:W3CDTF">2025-10-06T11:07:00Z</dcterms:modified>
</cp:coreProperties>
</file>