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5BD5E" w14:textId="6F6B3F88" w:rsidR="006306E2" w:rsidRPr="00520F0E" w:rsidRDefault="009E0890" w:rsidP="009E0890">
      <w:pPr>
        <w:jc w:val="center"/>
        <w:rPr>
          <w:b/>
          <w:bCs/>
          <w:sz w:val="28"/>
          <w:szCs w:val="28"/>
        </w:rPr>
      </w:pPr>
      <w:r w:rsidRPr="00520F0E">
        <w:rPr>
          <w:b/>
          <w:bCs/>
          <w:sz w:val="28"/>
          <w:szCs w:val="28"/>
        </w:rPr>
        <w:t>All our Children minutes 9th December 2025</w:t>
      </w:r>
    </w:p>
    <w:p w14:paraId="7FB81E21" w14:textId="04556F79" w:rsidR="009E0890" w:rsidRPr="004673C2" w:rsidRDefault="009E0890">
      <w:r w:rsidRPr="004673C2">
        <w:rPr>
          <w:b/>
          <w:bCs/>
        </w:rPr>
        <w:t>Present</w:t>
      </w:r>
      <w:r w:rsidRPr="004673C2">
        <w:t>: Sharon Erskine, Tanya MacDougall, Takki Sulaiman, Kirsten Johnston, Libby Dobbie, Debra Nelson, Mhairi MacDougall, Janis Marshall Reilly, Alison Williams, Agnes Ingram.</w:t>
      </w:r>
    </w:p>
    <w:p w14:paraId="7F6265B1" w14:textId="7BECB264" w:rsidR="009E0890" w:rsidRPr="004673C2" w:rsidRDefault="009E0890">
      <w:r w:rsidRPr="004673C2">
        <w:rPr>
          <w:b/>
          <w:bCs/>
        </w:rPr>
        <w:t>Apologies</w:t>
      </w:r>
      <w:r w:rsidRPr="004673C2">
        <w:t>: Mary Holt and Hannah Gillies</w:t>
      </w:r>
    </w:p>
    <w:p w14:paraId="57DC3C82" w14:textId="0658AB66" w:rsidR="009E0890" w:rsidRPr="004673C2" w:rsidRDefault="009E0890">
      <w:r w:rsidRPr="004673C2">
        <w:t>Previous minutes approved by Tanya and Agnes</w:t>
      </w:r>
    </w:p>
    <w:p w14:paraId="4FC5A0DF" w14:textId="70614941" w:rsidR="009E0890" w:rsidRPr="004673C2" w:rsidRDefault="009E0890">
      <w:r w:rsidRPr="004673C2">
        <w:rPr>
          <w:b/>
          <w:bCs/>
        </w:rPr>
        <w:t>Sharon</w:t>
      </w:r>
      <w:r w:rsidRPr="004673C2">
        <w:t xml:space="preserve"> asked the group if they had anything to share on </w:t>
      </w:r>
      <w:r w:rsidR="00893A64" w:rsidRPr="004673C2">
        <w:t>the All</w:t>
      </w:r>
      <w:r w:rsidRPr="004673C2">
        <w:t xml:space="preserve"> our Children </w:t>
      </w:r>
      <w:r w:rsidR="00893A64" w:rsidRPr="004673C2">
        <w:t>FB page</w:t>
      </w:r>
      <w:r w:rsidRPr="004673C2">
        <w:t xml:space="preserve"> that they tag or highlight as it makes is easier to onward share to the page.</w:t>
      </w:r>
    </w:p>
    <w:p w14:paraId="370F9C7F" w14:textId="3E0B30C4" w:rsidR="00893A64" w:rsidRPr="004673C2" w:rsidRDefault="00893A64">
      <w:pPr>
        <w:rPr>
          <w:b/>
          <w:bCs/>
        </w:rPr>
      </w:pPr>
      <w:r w:rsidRPr="004673C2">
        <w:rPr>
          <w:b/>
          <w:bCs/>
        </w:rPr>
        <w:t>Meeting updates</w:t>
      </w:r>
    </w:p>
    <w:p w14:paraId="1EA4C9C8" w14:textId="61A57E13" w:rsidR="009E0890" w:rsidRPr="004673C2" w:rsidRDefault="007002F2">
      <w:r w:rsidRPr="004673C2">
        <w:rPr>
          <w:b/>
          <w:bCs/>
        </w:rPr>
        <w:t xml:space="preserve">Takki </w:t>
      </w:r>
      <w:r w:rsidRPr="004673C2">
        <w:t>Gave the following overview:</w:t>
      </w:r>
    </w:p>
    <w:p w14:paraId="02AD0F38" w14:textId="77777777" w:rsidR="007002F2" w:rsidRPr="004673C2" w:rsidRDefault="007002F2" w:rsidP="007002F2">
      <w:pPr>
        <w:pStyle w:val="NormalWeb"/>
        <w:rPr>
          <w:rFonts w:asciiTheme="minorHAnsi" w:hAnsiTheme="minorHAnsi"/>
        </w:rPr>
      </w:pPr>
      <w:r w:rsidRPr="004673C2">
        <w:rPr>
          <w:rFonts w:asciiTheme="minorHAnsi" w:hAnsiTheme="minorHAnsi"/>
        </w:rPr>
        <w:t>Attended multiple meetings over the past 2.5 weeks, including:</w:t>
      </w:r>
    </w:p>
    <w:p w14:paraId="442D8AAB" w14:textId="77777777" w:rsidR="007002F2" w:rsidRPr="004673C2" w:rsidRDefault="007002F2" w:rsidP="007002F2">
      <w:pPr>
        <w:pStyle w:val="NormalWeb"/>
        <w:numPr>
          <w:ilvl w:val="0"/>
          <w:numId w:val="12"/>
        </w:numPr>
        <w:rPr>
          <w:rFonts w:asciiTheme="minorHAnsi" w:hAnsiTheme="minorHAnsi"/>
        </w:rPr>
      </w:pPr>
      <w:r w:rsidRPr="004673C2">
        <w:rPr>
          <w:rFonts w:asciiTheme="minorHAnsi" w:hAnsiTheme="minorHAnsi"/>
        </w:rPr>
        <w:t>Integration Joint Board (IJB)</w:t>
      </w:r>
    </w:p>
    <w:p w14:paraId="222DAC39" w14:textId="77777777" w:rsidR="007002F2" w:rsidRPr="004673C2" w:rsidRDefault="007002F2" w:rsidP="007002F2">
      <w:pPr>
        <w:pStyle w:val="NormalWeb"/>
        <w:numPr>
          <w:ilvl w:val="0"/>
          <w:numId w:val="12"/>
        </w:numPr>
        <w:rPr>
          <w:rFonts w:asciiTheme="minorHAnsi" w:hAnsiTheme="minorHAnsi"/>
        </w:rPr>
      </w:pPr>
      <w:r w:rsidRPr="004673C2">
        <w:rPr>
          <w:rFonts w:asciiTheme="minorHAnsi" w:hAnsiTheme="minorHAnsi"/>
        </w:rPr>
        <w:t>A closed/secret session of the Finance Committee (as a non-voting member, bound by confidentiality)</w:t>
      </w:r>
    </w:p>
    <w:p w14:paraId="5108BC7C" w14:textId="19104843" w:rsidR="007002F2" w:rsidRPr="004673C2" w:rsidRDefault="007002F2" w:rsidP="007002F2">
      <w:pPr>
        <w:pStyle w:val="NormalWeb"/>
        <w:numPr>
          <w:ilvl w:val="0"/>
          <w:numId w:val="12"/>
        </w:numPr>
        <w:rPr>
          <w:rFonts w:asciiTheme="minorHAnsi" w:hAnsiTheme="minorHAnsi"/>
        </w:rPr>
      </w:pPr>
      <w:r w:rsidRPr="004673C2">
        <w:rPr>
          <w:rFonts w:asciiTheme="minorHAnsi" w:hAnsiTheme="minorHAnsi"/>
        </w:rPr>
        <w:t>Other partnership and governance meetings (including corporate parenting / The Promise)</w:t>
      </w:r>
    </w:p>
    <w:p w14:paraId="7FDD427F" w14:textId="25CFDBE3" w:rsidR="007002F2" w:rsidRPr="004673C2" w:rsidRDefault="007002F2" w:rsidP="007002F2">
      <w:r w:rsidRPr="004673C2">
        <w:t>The financial position of the Health and Social Care Partnership (HSCP) is extremely serious. The total HSCP budget is approximately £340 million. There is a confirmed in-year shortfall of £18.2 million, rising to £22 million in 2027/28 and around £27 million the year after. This comes on top of significant cuts already made in previous years. The HSCP is operating in what can only be described as dire financial circumstances.</w:t>
      </w:r>
    </w:p>
    <w:p w14:paraId="34B885D6" w14:textId="32336896" w:rsidR="007002F2" w:rsidRPr="004673C2" w:rsidRDefault="007002F2" w:rsidP="007002F2">
      <w:proofErr w:type="gramStart"/>
      <w:r w:rsidRPr="004673C2">
        <w:t>A number of</w:t>
      </w:r>
      <w:proofErr w:type="gramEnd"/>
      <w:r w:rsidRPr="004673C2">
        <w:t xml:space="preserve"> cost-saving proposals are being considered in private, pending confirmation of the Scottish Government budget in early January. The stated rationale for keeping proposals confidential is to avoid alarm, but in practice this has fuelled uncertainty and rumours across the sector. I have repeatedly pressed for greater transparency.</w:t>
      </w:r>
    </w:p>
    <w:p w14:paraId="7B434185" w14:textId="79400327" w:rsidR="007002F2" w:rsidRPr="004673C2" w:rsidRDefault="007002F2" w:rsidP="007002F2">
      <w:r w:rsidRPr="004673C2">
        <w:t>One major proposal concerns the £3 million third-sector commissioning and grants budget, with an indicative cut of £700,000. No detail has been provided on how this would be allocated. Some organisations have already been approached directly and told to prepare for cuts of 10–15% to their commissioned funding. Legal challenge is unlikely due to flexibility clauses in contracts and budget letters. Many third-sector organisations remain on single-year or late-issued contracts, leaving them particularly exposed.</w:t>
      </w:r>
    </w:p>
    <w:p w14:paraId="451137B1" w14:textId="27C5E602" w:rsidR="007002F2" w:rsidRPr="004673C2" w:rsidRDefault="007002F2" w:rsidP="007002F2">
      <w:r w:rsidRPr="004673C2">
        <w:t>Other proposals include removing vacant posts in children and families social work teams, cutting the 24-hour responder service (a non-statutory but vital service), and further reductions framed broadly as cuts to “non-statutory services”. The cumulative impact of these proposals risks significantly increasing demand for high-cost statutory interventions.</w:t>
      </w:r>
    </w:p>
    <w:p w14:paraId="4092482F" w14:textId="77777777" w:rsidR="007002F2" w:rsidRPr="004673C2" w:rsidRDefault="007002F2" w:rsidP="007002F2">
      <w:r w:rsidRPr="004673C2">
        <w:t>A key example is children’s services. The HSCP currently overspends in this area, largely due to out-of-area placements. At one point there were around 25 children placed out of area; this has reduced to approximately 15, but placements can cost up to £350,000 per child per year, with poor outcomes. Continued cuts to early intervention and community provision will inevitably increase reliance on such high-cost services.</w:t>
      </w:r>
    </w:p>
    <w:p w14:paraId="42F1A5E5" w14:textId="77777777" w:rsidR="007002F2" w:rsidRPr="004673C2" w:rsidRDefault="007002F2" w:rsidP="007002F2"/>
    <w:p w14:paraId="7C7DE000" w14:textId="0BBF3F72" w:rsidR="007002F2" w:rsidRPr="004673C2" w:rsidRDefault="007002F2" w:rsidP="007002F2">
      <w:r w:rsidRPr="004673C2">
        <w:t>Takki stated he has</w:t>
      </w:r>
      <w:r w:rsidRPr="004673C2">
        <w:t xml:space="preserve"> consistently argued that front-loaded cuts are </w:t>
      </w:r>
      <w:proofErr w:type="gramStart"/>
      <w:r w:rsidRPr="004673C2">
        <w:t>counter-productive</w:t>
      </w:r>
      <w:proofErr w:type="gramEnd"/>
      <w:r w:rsidRPr="004673C2">
        <w:t>. Instead, cuts should be back-loaded while investing early in prevention and community-based services. Evidence across children’s services, adult social care, and older people’s services shows that reducing community provision directly increases demand for crisis and acute services. The current approach is not sustainable.</w:t>
      </w:r>
    </w:p>
    <w:p w14:paraId="2930A628" w14:textId="2DAEB522" w:rsidR="007002F2" w:rsidRPr="004673C2" w:rsidRDefault="007002F2" w:rsidP="007002F2">
      <w:r w:rsidRPr="004673C2">
        <w:t xml:space="preserve">Alongside this, </w:t>
      </w:r>
      <w:r w:rsidRPr="004673C2">
        <w:t xml:space="preserve">Takki </w:t>
      </w:r>
      <w:r w:rsidRPr="004673C2">
        <w:t>intend</w:t>
      </w:r>
      <w:r w:rsidRPr="004673C2">
        <w:t>s</w:t>
      </w:r>
      <w:r w:rsidRPr="004673C2">
        <w:t xml:space="preserve"> to undertake a national comparative analysis to understand why Argyll and Bute appears to be in a worse position than comparable areas. Possible factors include funding settlements, rurality, contracts with NHS Greater Glasgow and Clyde, and long-term financial instability (including five finance directors in seven years).</w:t>
      </w:r>
    </w:p>
    <w:p w14:paraId="5420B198" w14:textId="4681F0D9" w:rsidR="007002F2" w:rsidRPr="004673C2" w:rsidRDefault="007002F2" w:rsidP="007002F2">
      <w:r w:rsidRPr="004673C2">
        <w:t>This situation also sits alongside £15 million of council-led cuts, including proposals to remove early years grants entirely. While medical staffing costs are protected and enhanced, these increases are not always fully funded, placing further pressure on</w:t>
      </w:r>
      <w:r w:rsidRPr="004673C2">
        <w:t xml:space="preserve"> </w:t>
      </w:r>
      <w:r w:rsidRPr="004673C2">
        <w:t>the HSCP budget.</w:t>
      </w:r>
    </w:p>
    <w:p w14:paraId="0246CFB8" w14:textId="0201884E" w:rsidR="007002F2" w:rsidRPr="004673C2" w:rsidRDefault="007002F2" w:rsidP="007002F2">
      <w:r w:rsidRPr="004673C2">
        <w:t>In response, third-sector organisations are coming together to coordinate strategy. A meeting is scheduled to update the sector, agree a collective response to the immediate cuts, and develop a longer-term approach to influencing the IJB to plan beyond single-year crisis management.</w:t>
      </w:r>
    </w:p>
    <w:p w14:paraId="71EC4E98" w14:textId="2C9B7557" w:rsidR="007002F2" w:rsidRPr="004673C2" w:rsidRDefault="007002F2" w:rsidP="007002F2">
      <w:r w:rsidRPr="004673C2">
        <w:t xml:space="preserve">As part of this, </w:t>
      </w:r>
      <w:r w:rsidRPr="004673C2">
        <w:t>Takki has</w:t>
      </w:r>
      <w:r w:rsidRPr="004673C2">
        <w:t xml:space="preserve"> drafted a section for inclusion within the HSCP’s Joint Strategic Plan (JSP), written from “inside” the system rather than as an external demand. The draft argues for remodelling services from a community-to-hospital pathway, recognising the direct link between community provision and demand at the “front door” of statutory services. It also explores adopting a Dumfries and Galloway-style long-term agreement with the third sector, adapted to local circumstances.</w:t>
      </w:r>
    </w:p>
    <w:p w14:paraId="247D464D" w14:textId="6F618885" w:rsidR="007002F2" w:rsidRPr="004673C2" w:rsidRDefault="007002F2" w:rsidP="007002F2">
      <w:r w:rsidRPr="004673C2">
        <w:t xml:space="preserve">Finally, at the Corporate Parenting / Promise Board, </w:t>
      </w:r>
      <w:r w:rsidRPr="004673C2">
        <w:t xml:space="preserve">Takki </w:t>
      </w:r>
      <w:r w:rsidRPr="004673C2">
        <w:t xml:space="preserve">raised serious concerns about weak and inconsistent data reporting. Partners have moved away from routine performance reporting, resulting in a lack of meaningful oversight. </w:t>
      </w:r>
      <w:r w:rsidRPr="004673C2">
        <w:t>Takki</w:t>
      </w:r>
      <w:r w:rsidRPr="004673C2">
        <w:t xml:space="preserve"> presented a paper advocating for a shared outcomes framework and dashboard, aligned with national Promise priorities. There is agreement in principle that improved, transparent data is essential to understanding and improving outcomes for children and young people in Argyll and Bute.</w:t>
      </w:r>
    </w:p>
    <w:p w14:paraId="605C4F5E" w14:textId="2FB1ECB0" w:rsidR="00520F0E" w:rsidRPr="004673C2" w:rsidRDefault="00520F0E" w:rsidP="007002F2">
      <w:r w:rsidRPr="004673C2">
        <w:rPr>
          <w:b/>
          <w:bCs/>
        </w:rPr>
        <w:t>Sharon</w:t>
      </w:r>
      <w:r w:rsidRPr="004673C2">
        <w:t xml:space="preserve"> updated on the meeting she has attended:</w:t>
      </w:r>
    </w:p>
    <w:p w14:paraId="130A6416" w14:textId="70D2E68A" w:rsidR="00520F0E" w:rsidRPr="004673C2" w:rsidRDefault="00520F0E" w:rsidP="00520F0E">
      <w:pPr>
        <w:pStyle w:val="NormalWeb"/>
        <w:numPr>
          <w:ilvl w:val="0"/>
          <w:numId w:val="13"/>
        </w:numPr>
        <w:rPr>
          <w:rFonts w:asciiTheme="minorHAnsi" w:hAnsiTheme="minorHAnsi"/>
        </w:rPr>
      </w:pPr>
      <w:r w:rsidRPr="004673C2">
        <w:rPr>
          <w:rStyle w:val="Strong"/>
          <w:rFonts w:asciiTheme="minorHAnsi" w:eastAsiaTheme="majorEastAsia" w:hAnsiTheme="minorHAnsi"/>
        </w:rPr>
        <w:t>Contextual Safeguarding Training</w:t>
      </w:r>
      <w:r w:rsidRPr="004673C2">
        <w:rPr>
          <w:rFonts w:asciiTheme="minorHAnsi" w:hAnsiTheme="minorHAnsi"/>
        </w:rPr>
        <w:t xml:space="preserve"> remains a priority for the Child Protection Committee. Uptake has been low despite encouragement, but it is strongly recommended for anyone working with young people. In-person courses have largely finished, with online sessions to be released soon. Third sector attendance was reasonable, though some no-shows caused issues; attendees are asked to notify course administrators if cancelling.</w:t>
      </w:r>
    </w:p>
    <w:p w14:paraId="10AE63BB" w14:textId="151B3B18" w:rsidR="00520F0E" w:rsidRPr="004673C2" w:rsidRDefault="00520F0E" w:rsidP="00520F0E">
      <w:pPr>
        <w:pStyle w:val="NormalWeb"/>
        <w:numPr>
          <w:ilvl w:val="0"/>
          <w:numId w:val="13"/>
        </w:numPr>
        <w:rPr>
          <w:rFonts w:asciiTheme="minorHAnsi" w:hAnsiTheme="minorHAnsi"/>
        </w:rPr>
      </w:pPr>
      <w:r w:rsidRPr="004673C2">
        <w:rPr>
          <w:rStyle w:val="Strong"/>
          <w:rFonts w:asciiTheme="minorHAnsi" w:eastAsiaTheme="majorEastAsia" w:hAnsiTheme="minorHAnsi"/>
        </w:rPr>
        <w:t>Annual Conference</w:t>
      </w:r>
      <w:r w:rsidRPr="004673C2">
        <w:rPr>
          <w:rFonts w:asciiTheme="minorHAnsi" w:hAnsiTheme="minorHAnsi"/>
        </w:rPr>
        <w:t xml:space="preserve"> dates have been released, and nominations for attendance will be circulated.</w:t>
      </w:r>
    </w:p>
    <w:p w14:paraId="0D34B835" w14:textId="65E32D0C" w:rsidR="00520F0E" w:rsidRPr="004673C2" w:rsidRDefault="00520F0E" w:rsidP="00520F0E">
      <w:pPr>
        <w:pStyle w:val="NormalWeb"/>
        <w:numPr>
          <w:ilvl w:val="0"/>
          <w:numId w:val="13"/>
        </w:numPr>
        <w:rPr>
          <w:rFonts w:asciiTheme="minorHAnsi" w:hAnsiTheme="minorHAnsi"/>
        </w:rPr>
      </w:pPr>
      <w:r w:rsidRPr="004673C2">
        <w:rPr>
          <w:rStyle w:val="Strong"/>
          <w:rFonts w:asciiTheme="minorHAnsi" w:eastAsiaTheme="majorEastAsia" w:hAnsiTheme="minorHAnsi"/>
        </w:rPr>
        <w:t>Child Protection Information Posters</w:t>
      </w:r>
      <w:r w:rsidRPr="004673C2">
        <w:rPr>
          <w:rFonts w:asciiTheme="minorHAnsi" w:hAnsiTheme="minorHAnsi"/>
        </w:rPr>
        <w:t xml:space="preserve"> have been signed off (as of 15th). Posters are available for parents/carers, young people, and younger children. These include QR codes linking to further information and guidance on the child protection process. Distribution instructions will be provided.</w:t>
      </w:r>
    </w:p>
    <w:p w14:paraId="3A8B705E" w14:textId="3454FFF4" w:rsidR="00520F0E" w:rsidRPr="004673C2" w:rsidRDefault="00520F0E" w:rsidP="00520F0E">
      <w:pPr>
        <w:pStyle w:val="NormalWeb"/>
        <w:numPr>
          <w:ilvl w:val="0"/>
          <w:numId w:val="13"/>
        </w:numPr>
        <w:rPr>
          <w:rFonts w:asciiTheme="minorHAnsi" w:hAnsiTheme="minorHAnsi"/>
        </w:rPr>
      </w:pPr>
      <w:r w:rsidRPr="004673C2">
        <w:rPr>
          <w:rStyle w:val="Strong"/>
          <w:rFonts w:asciiTheme="minorHAnsi" w:eastAsiaTheme="majorEastAsia" w:hAnsiTheme="minorHAnsi"/>
        </w:rPr>
        <w:t>Forward Planning</w:t>
      </w:r>
      <w:r w:rsidRPr="004673C2">
        <w:rPr>
          <w:rFonts w:asciiTheme="minorHAnsi" w:hAnsiTheme="minorHAnsi"/>
        </w:rPr>
        <w:t>: Work on the Child Protection Training Plan and Child Protection Plan for next year is underway, with development starting on the 15th. These will be signed off early in the new year and submitted to the CPC.</w:t>
      </w:r>
    </w:p>
    <w:p w14:paraId="126298F3" w14:textId="2FBCA4AA" w:rsidR="00520F0E" w:rsidRPr="004673C2" w:rsidRDefault="00520F0E" w:rsidP="00520F0E">
      <w:pPr>
        <w:pStyle w:val="NormalWeb"/>
        <w:numPr>
          <w:ilvl w:val="0"/>
          <w:numId w:val="13"/>
        </w:numPr>
        <w:rPr>
          <w:rFonts w:asciiTheme="minorHAnsi" w:hAnsiTheme="minorHAnsi"/>
        </w:rPr>
      </w:pPr>
      <w:r w:rsidRPr="004673C2">
        <w:rPr>
          <w:rStyle w:val="Strong"/>
          <w:rFonts w:asciiTheme="minorHAnsi" w:eastAsiaTheme="majorEastAsia" w:hAnsiTheme="minorHAnsi"/>
        </w:rPr>
        <w:lastRenderedPageBreak/>
        <w:t>Infant Food Poverty Group</w:t>
      </w:r>
      <w:r w:rsidRPr="004673C2">
        <w:rPr>
          <w:rFonts w:asciiTheme="minorHAnsi" w:hAnsiTheme="minorHAnsi"/>
        </w:rPr>
        <w:t>: Following Mandy Sheridan’s retirement, Beth Wiseman and the speaker are now co-chairs. They will meet next week to progress the work.</w:t>
      </w:r>
    </w:p>
    <w:p w14:paraId="6B924ABC" w14:textId="6B078420" w:rsidR="00520F0E" w:rsidRPr="004673C2" w:rsidRDefault="00520F0E" w:rsidP="00520F0E">
      <w:pPr>
        <w:pStyle w:val="NormalWeb"/>
        <w:numPr>
          <w:ilvl w:val="0"/>
          <w:numId w:val="13"/>
        </w:numPr>
        <w:rPr>
          <w:rFonts w:asciiTheme="minorHAnsi" w:hAnsiTheme="minorHAnsi"/>
        </w:rPr>
      </w:pPr>
      <w:r w:rsidRPr="004673C2">
        <w:rPr>
          <w:rStyle w:val="Strong"/>
          <w:rFonts w:asciiTheme="minorHAnsi" w:eastAsiaTheme="majorEastAsia" w:hAnsiTheme="minorHAnsi"/>
        </w:rPr>
        <w:t>GIRFEC</w:t>
      </w:r>
      <w:r w:rsidRPr="004673C2">
        <w:rPr>
          <w:rStyle w:val="Strong"/>
          <w:rFonts w:asciiTheme="minorHAnsi" w:eastAsiaTheme="majorEastAsia" w:hAnsiTheme="minorHAnsi"/>
        </w:rPr>
        <w:t xml:space="preserve"> Working Group</w:t>
      </w:r>
      <w:r w:rsidRPr="004673C2">
        <w:rPr>
          <w:rFonts w:asciiTheme="minorHAnsi" w:hAnsiTheme="minorHAnsi"/>
        </w:rPr>
        <w:t xml:space="preserve"> is being revitalised post-pandemic, with the aim of re-energising workstreams and potentially reinstating locality practitioner forums, which are widely missed.</w:t>
      </w:r>
    </w:p>
    <w:p w14:paraId="664A11CB" w14:textId="18FB1854" w:rsidR="00520F0E" w:rsidRPr="004673C2" w:rsidRDefault="00520F0E" w:rsidP="00520F0E">
      <w:pPr>
        <w:pStyle w:val="NormalWeb"/>
        <w:numPr>
          <w:ilvl w:val="0"/>
          <w:numId w:val="13"/>
        </w:numPr>
        <w:rPr>
          <w:rFonts w:asciiTheme="minorHAnsi" w:hAnsiTheme="minorHAnsi"/>
        </w:rPr>
      </w:pPr>
      <w:r w:rsidRPr="004673C2">
        <w:rPr>
          <w:rStyle w:val="Strong"/>
          <w:rFonts w:asciiTheme="minorHAnsi" w:eastAsiaTheme="majorEastAsia" w:hAnsiTheme="minorHAnsi"/>
        </w:rPr>
        <w:t>Children and Young People’s Services Plan</w:t>
      </w:r>
      <w:r w:rsidRPr="004673C2">
        <w:rPr>
          <w:rFonts w:asciiTheme="minorHAnsi" w:hAnsiTheme="minorHAnsi"/>
        </w:rPr>
        <w:t xml:space="preserve"> is under review. Priorities for the next plan are being developed, with a recommendation that unmet outcomes from the current plan are rolled over, as they remain relevant unmet needs.</w:t>
      </w:r>
    </w:p>
    <w:p w14:paraId="4299908E" w14:textId="57441B5F" w:rsidR="00520F0E" w:rsidRPr="004673C2" w:rsidRDefault="00520F0E" w:rsidP="00520F0E">
      <w:pPr>
        <w:pStyle w:val="NormalWeb"/>
        <w:numPr>
          <w:ilvl w:val="0"/>
          <w:numId w:val="13"/>
        </w:numPr>
        <w:rPr>
          <w:rFonts w:asciiTheme="minorHAnsi" w:hAnsiTheme="minorHAnsi"/>
        </w:rPr>
      </w:pPr>
      <w:r w:rsidRPr="004673C2">
        <w:rPr>
          <w:rStyle w:val="Strong"/>
          <w:rFonts w:asciiTheme="minorHAnsi" w:eastAsiaTheme="majorEastAsia" w:hAnsiTheme="minorHAnsi"/>
        </w:rPr>
        <w:t>Language Guidance for Child Protection Planning</w:t>
      </w:r>
      <w:r w:rsidRPr="004673C2">
        <w:rPr>
          <w:rFonts w:asciiTheme="minorHAnsi" w:hAnsiTheme="minorHAnsi"/>
        </w:rPr>
        <w:t xml:space="preserve"> was circulated previously. Copies can be resent to anyone who needs them.</w:t>
      </w:r>
    </w:p>
    <w:p w14:paraId="184B8270" w14:textId="4184CC8E" w:rsidR="00520F0E" w:rsidRPr="004673C2" w:rsidRDefault="00520F0E" w:rsidP="00520F0E">
      <w:pPr>
        <w:pStyle w:val="NormalWeb"/>
        <w:numPr>
          <w:ilvl w:val="0"/>
          <w:numId w:val="13"/>
        </w:numPr>
        <w:rPr>
          <w:rFonts w:asciiTheme="minorHAnsi" w:hAnsiTheme="minorHAnsi"/>
        </w:rPr>
      </w:pPr>
      <w:r w:rsidRPr="004673C2">
        <w:rPr>
          <w:rStyle w:val="Strong"/>
          <w:rFonts w:asciiTheme="minorHAnsi" w:eastAsiaTheme="majorEastAsia" w:hAnsiTheme="minorHAnsi"/>
        </w:rPr>
        <w:t>ADP Update</w:t>
      </w:r>
      <w:r w:rsidRPr="004673C2">
        <w:rPr>
          <w:rFonts w:asciiTheme="minorHAnsi" w:hAnsiTheme="minorHAnsi"/>
        </w:rPr>
        <w:t>: Attendance was affected due to illness, and an update will be provided once the official minutes are available.</w:t>
      </w:r>
    </w:p>
    <w:p w14:paraId="56703D9E" w14:textId="77777777" w:rsidR="00EE0878" w:rsidRPr="004673C2" w:rsidRDefault="00520F0E" w:rsidP="00EE0878">
      <w:r w:rsidRPr="004673C2">
        <w:rPr>
          <w:b/>
          <w:bCs/>
        </w:rPr>
        <w:t>Tanya</w:t>
      </w:r>
      <w:r w:rsidRPr="004673C2">
        <w:t xml:space="preserve"> will share UNCRC update when she has more information</w:t>
      </w:r>
      <w:r w:rsidR="00EE0878" w:rsidRPr="004673C2">
        <w:t xml:space="preserve">.  </w:t>
      </w:r>
      <w:r w:rsidR="00EE0878" w:rsidRPr="004673C2">
        <w:t>Trauma training has slowed recently, with the focus currently on reviewing how much training still needs to be delivered. Fewer staff have completed the training than originally expected, as the original aim was for all school staff to attend, which has not yet been achieved.</w:t>
      </w:r>
    </w:p>
    <w:p w14:paraId="2A05C50A" w14:textId="257638D4" w:rsidR="00520F0E" w:rsidRPr="004673C2" w:rsidRDefault="00EE0878" w:rsidP="00EE0878">
      <w:r w:rsidRPr="004673C2">
        <w:t>As a result, the training plan has been reviewed and updated for next year. There will be a further rollout of trauma training, and staff should keep an eye on the revised training plan. Any staff who are not placed in the correct trauma training category will be unable to progress, so outstanding training will need to be completed next year.</w:t>
      </w:r>
    </w:p>
    <w:p w14:paraId="16F4625D" w14:textId="61F0ADB3" w:rsidR="00EE0878" w:rsidRPr="004673C2" w:rsidRDefault="00EE0878" w:rsidP="00EE0878">
      <w:r w:rsidRPr="004673C2">
        <w:rPr>
          <w:b/>
          <w:bCs/>
        </w:rPr>
        <w:t>Debra</w:t>
      </w:r>
      <w:r w:rsidRPr="004673C2">
        <w:t xml:space="preserve"> updated that she has a</w:t>
      </w:r>
      <w:r w:rsidRPr="004673C2">
        <w:t>ttended two ROSC meetings in Argyll and Bute: one in Lochgilphead and one in Dunoon, both led largely by local Community Development Workers.</w:t>
      </w:r>
      <w:r w:rsidRPr="004673C2">
        <w:t xml:space="preserve"> </w:t>
      </w:r>
      <w:r w:rsidRPr="004673C2">
        <w:t xml:space="preserve"> A key focus was ensuring that families are central to these discussions, alongside consideration of how young people view and experience services.</w:t>
      </w:r>
      <w:r w:rsidRPr="004673C2">
        <w:t xml:space="preserve">  </w:t>
      </w:r>
      <w:r w:rsidRPr="004673C2">
        <w:t>The Dunoon meeting was particularly impressive, with strong multi-agency engagement, including police involvement, and a clear enthusiasm for developing opportunities for young people. There was a sense that this group could meaningfully advise and contribute to ongoing ROSC work through community development.</w:t>
      </w:r>
    </w:p>
    <w:p w14:paraId="7C5130D5" w14:textId="435AE5C1" w:rsidR="00EE0878" w:rsidRPr="004673C2" w:rsidRDefault="00EE0878" w:rsidP="00EE0878">
      <w:pPr>
        <w:pStyle w:val="NormalWeb"/>
        <w:rPr>
          <w:rFonts w:asciiTheme="minorHAnsi" w:hAnsiTheme="minorHAnsi"/>
        </w:rPr>
      </w:pPr>
      <w:r w:rsidRPr="004673C2">
        <w:rPr>
          <w:rFonts w:asciiTheme="minorHAnsi" w:hAnsiTheme="minorHAnsi"/>
        </w:rPr>
        <w:t xml:space="preserve">Lochgilphead felt more exploratory, with discussions focused on shaping what the work should look like, whereas Dunoon had a real energy and momentum, with many people keen to </w:t>
      </w:r>
      <w:proofErr w:type="gramStart"/>
      <w:r w:rsidRPr="004673C2">
        <w:rPr>
          <w:rFonts w:asciiTheme="minorHAnsi" w:hAnsiTheme="minorHAnsi"/>
        </w:rPr>
        <w:t>take action</w:t>
      </w:r>
      <w:proofErr w:type="gramEnd"/>
      <w:r w:rsidRPr="004673C2">
        <w:rPr>
          <w:rFonts w:asciiTheme="minorHAnsi" w:hAnsiTheme="minorHAnsi"/>
        </w:rPr>
        <w:t xml:space="preserve"> and collaborate.</w:t>
      </w:r>
      <w:r w:rsidRPr="004673C2">
        <w:rPr>
          <w:rFonts w:asciiTheme="minorHAnsi" w:hAnsiTheme="minorHAnsi"/>
        </w:rPr>
        <w:t xml:space="preserve">  </w:t>
      </w:r>
      <w:r w:rsidRPr="004673C2">
        <w:rPr>
          <w:rFonts w:asciiTheme="minorHAnsi" w:hAnsiTheme="minorHAnsi"/>
        </w:rPr>
        <w:t>More generally, there is a concern that in broader ROSC recovery-oriented meetings, young people and families are often treated as an add-on rather than being at the heart of the agenda.</w:t>
      </w:r>
    </w:p>
    <w:p w14:paraId="0899CD32" w14:textId="49F0AC7F" w:rsidR="00EE0878" w:rsidRPr="004673C2" w:rsidRDefault="008C7744" w:rsidP="00EE0878">
      <w:r w:rsidRPr="004673C2">
        <w:rPr>
          <w:b/>
          <w:bCs/>
        </w:rPr>
        <w:t>Sharon</w:t>
      </w:r>
      <w:r w:rsidRPr="004673C2">
        <w:t xml:space="preserve"> gave a further update on focus work being undertaken:</w:t>
      </w:r>
    </w:p>
    <w:p w14:paraId="24DF896F" w14:textId="30B9C21E" w:rsidR="008C7744" w:rsidRPr="004673C2" w:rsidRDefault="008C7744" w:rsidP="008C7744">
      <w:pPr>
        <w:pStyle w:val="NormalWeb"/>
        <w:rPr>
          <w:rFonts w:asciiTheme="minorHAnsi" w:hAnsiTheme="minorHAnsi"/>
        </w:rPr>
      </w:pPr>
      <w:r w:rsidRPr="004673C2">
        <w:rPr>
          <w:rFonts w:asciiTheme="minorHAnsi" w:hAnsiTheme="minorHAnsi"/>
        </w:rPr>
        <w:t xml:space="preserve"> </w:t>
      </w:r>
      <w:r w:rsidRPr="004673C2">
        <w:rPr>
          <w:rStyle w:val="Strong"/>
          <w:rFonts w:asciiTheme="minorHAnsi" w:eastAsiaTheme="majorEastAsia" w:hAnsiTheme="minorHAnsi"/>
        </w:rPr>
        <w:t xml:space="preserve">Child protection and contextual focus work in the </w:t>
      </w:r>
      <w:r w:rsidRPr="004673C2">
        <w:rPr>
          <w:rStyle w:val="Strong"/>
          <w:rFonts w:asciiTheme="minorHAnsi" w:eastAsiaTheme="majorEastAsia" w:hAnsiTheme="minorHAnsi"/>
        </w:rPr>
        <w:t>Cowal &amp; Bute</w:t>
      </w:r>
      <w:r w:rsidRPr="004673C2">
        <w:rPr>
          <w:rStyle w:val="Strong"/>
          <w:rFonts w:asciiTheme="minorHAnsi" w:eastAsiaTheme="majorEastAsia" w:hAnsiTheme="minorHAnsi"/>
        </w:rPr>
        <w:t xml:space="preserve"> area</w:t>
      </w:r>
      <w:r w:rsidRPr="004673C2">
        <w:rPr>
          <w:rFonts w:asciiTheme="minorHAnsi" w:hAnsiTheme="minorHAnsi"/>
        </w:rPr>
        <w:t>:</w:t>
      </w:r>
    </w:p>
    <w:p w14:paraId="2EA83A7F" w14:textId="0D503651" w:rsidR="008C7744" w:rsidRPr="004673C2" w:rsidRDefault="008C7744" w:rsidP="008C7744">
      <w:pPr>
        <w:pStyle w:val="NormalWeb"/>
        <w:numPr>
          <w:ilvl w:val="0"/>
          <w:numId w:val="14"/>
        </w:numPr>
        <w:rPr>
          <w:rFonts w:asciiTheme="minorHAnsi" w:hAnsiTheme="minorHAnsi"/>
        </w:rPr>
      </w:pPr>
      <w:r w:rsidRPr="004673C2">
        <w:rPr>
          <w:rFonts w:asciiTheme="minorHAnsi" w:hAnsiTheme="minorHAnsi"/>
        </w:rPr>
        <w:t>Cowal</w:t>
      </w:r>
      <w:r w:rsidRPr="004673C2">
        <w:rPr>
          <w:rFonts w:asciiTheme="minorHAnsi" w:hAnsiTheme="minorHAnsi"/>
        </w:rPr>
        <w:t xml:space="preserve"> has the highest levels of child protection activity across </w:t>
      </w:r>
      <w:r w:rsidRPr="004673C2">
        <w:rPr>
          <w:rFonts w:asciiTheme="minorHAnsi" w:hAnsiTheme="minorHAnsi"/>
        </w:rPr>
        <w:t>Argyll &amp; Bute</w:t>
      </w:r>
      <w:r w:rsidRPr="004673C2">
        <w:rPr>
          <w:rFonts w:asciiTheme="minorHAnsi" w:hAnsiTheme="minorHAnsi"/>
        </w:rPr>
        <w:t>, both historically and currently.</w:t>
      </w:r>
    </w:p>
    <w:p w14:paraId="06D8E572" w14:textId="47DEA9AF" w:rsidR="008C7744" w:rsidRPr="004673C2" w:rsidRDefault="008C7744" w:rsidP="008C7744">
      <w:pPr>
        <w:pStyle w:val="NormalWeb"/>
        <w:numPr>
          <w:ilvl w:val="0"/>
          <w:numId w:val="14"/>
        </w:numPr>
        <w:rPr>
          <w:rFonts w:asciiTheme="minorHAnsi" w:hAnsiTheme="minorHAnsi"/>
        </w:rPr>
      </w:pPr>
      <w:r w:rsidRPr="004673C2">
        <w:rPr>
          <w:rFonts w:asciiTheme="minorHAnsi" w:hAnsiTheme="minorHAnsi"/>
        </w:rPr>
        <w:t xml:space="preserve">A </w:t>
      </w:r>
      <w:r w:rsidRPr="004673C2">
        <w:rPr>
          <w:rStyle w:val="Strong"/>
          <w:rFonts w:asciiTheme="minorHAnsi" w:eastAsiaTheme="majorEastAsia" w:hAnsiTheme="minorHAnsi"/>
          <w:b w:val="0"/>
          <w:bCs w:val="0"/>
        </w:rPr>
        <w:t>Dunoon data group</w:t>
      </w:r>
      <w:r w:rsidRPr="004673C2">
        <w:rPr>
          <w:rFonts w:asciiTheme="minorHAnsi" w:hAnsiTheme="minorHAnsi"/>
        </w:rPr>
        <w:t xml:space="preserve"> was set up in February to coordinate services and support, particularly in the </w:t>
      </w:r>
      <w:proofErr w:type="spellStart"/>
      <w:r w:rsidRPr="004673C2">
        <w:rPr>
          <w:rFonts w:asciiTheme="minorHAnsi" w:hAnsiTheme="minorHAnsi"/>
        </w:rPr>
        <w:t>co</w:t>
      </w:r>
      <w:r w:rsidR="004673C2">
        <w:rPr>
          <w:rFonts w:asciiTheme="minorHAnsi" w:hAnsiTheme="minorHAnsi"/>
        </w:rPr>
        <w:t>w</w:t>
      </w:r>
      <w:r w:rsidRPr="004673C2">
        <w:rPr>
          <w:rFonts w:asciiTheme="minorHAnsi" w:hAnsiTheme="minorHAnsi"/>
        </w:rPr>
        <w:t>al</w:t>
      </w:r>
      <w:proofErr w:type="spellEnd"/>
      <w:r w:rsidRPr="004673C2">
        <w:rPr>
          <w:rFonts w:asciiTheme="minorHAnsi" w:hAnsiTheme="minorHAnsi"/>
        </w:rPr>
        <w:t xml:space="preserve"> area, which is surprisingly well-resourced.</w:t>
      </w:r>
    </w:p>
    <w:p w14:paraId="49E6E895" w14:textId="77777777" w:rsidR="008C7744" w:rsidRPr="004673C2" w:rsidRDefault="008C7744" w:rsidP="008C7744">
      <w:pPr>
        <w:pStyle w:val="NormalWeb"/>
        <w:numPr>
          <w:ilvl w:val="0"/>
          <w:numId w:val="14"/>
        </w:numPr>
        <w:rPr>
          <w:rFonts w:asciiTheme="minorHAnsi" w:hAnsiTheme="minorHAnsi"/>
        </w:rPr>
      </w:pPr>
      <w:r w:rsidRPr="004673C2">
        <w:rPr>
          <w:rFonts w:asciiTheme="minorHAnsi" w:hAnsiTheme="minorHAnsi"/>
        </w:rPr>
        <w:t xml:space="preserve">Current work focuses on </w:t>
      </w:r>
      <w:r w:rsidRPr="004673C2">
        <w:rPr>
          <w:rStyle w:val="Strong"/>
          <w:rFonts w:asciiTheme="minorHAnsi" w:eastAsiaTheme="majorEastAsia" w:hAnsiTheme="minorHAnsi"/>
          <w:b w:val="0"/>
          <w:bCs w:val="0"/>
        </w:rPr>
        <w:t>risk, especially substance-related risk</w:t>
      </w:r>
      <w:r w:rsidRPr="004673C2">
        <w:rPr>
          <w:rFonts w:asciiTheme="minorHAnsi" w:hAnsiTheme="minorHAnsi"/>
        </w:rPr>
        <w:t>, with some promising initiatives underway.</w:t>
      </w:r>
    </w:p>
    <w:p w14:paraId="3A756F60" w14:textId="4546CACB" w:rsidR="008C7744" w:rsidRPr="004673C2" w:rsidRDefault="008C7744" w:rsidP="008C7744">
      <w:pPr>
        <w:pStyle w:val="NormalWeb"/>
        <w:numPr>
          <w:ilvl w:val="0"/>
          <w:numId w:val="14"/>
        </w:numPr>
        <w:rPr>
          <w:rFonts w:asciiTheme="minorHAnsi" w:hAnsiTheme="minorHAnsi"/>
        </w:rPr>
      </w:pPr>
      <w:r w:rsidRPr="004673C2">
        <w:rPr>
          <w:rFonts w:asciiTheme="minorHAnsi" w:hAnsiTheme="minorHAnsi"/>
        </w:rPr>
        <w:t xml:space="preserve">There is enthusiasm to act, </w:t>
      </w:r>
      <w:r w:rsidR="004673C2">
        <w:rPr>
          <w:rFonts w:asciiTheme="minorHAnsi" w:hAnsiTheme="minorHAnsi"/>
        </w:rPr>
        <w:t>with</w:t>
      </w:r>
      <w:r w:rsidRPr="004673C2">
        <w:rPr>
          <w:rFonts w:asciiTheme="minorHAnsi" w:hAnsiTheme="minorHAnsi"/>
        </w:rPr>
        <w:t xml:space="preserve"> further discussions next week to explore existing examples that could be applied locally.</w:t>
      </w:r>
    </w:p>
    <w:p w14:paraId="0073C35C" w14:textId="77777777" w:rsidR="008C7744" w:rsidRPr="004673C2" w:rsidRDefault="008C7744" w:rsidP="008C7744">
      <w:pPr>
        <w:pStyle w:val="NormalWeb"/>
        <w:rPr>
          <w:rFonts w:asciiTheme="minorHAnsi" w:hAnsiTheme="minorHAnsi"/>
        </w:rPr>
      </w:pPr>
    </w:p>
    <w:p w14:paraId="463E8825" w14:textId="24F77FE6" w:rsidR="008C7744" w:rsidRPr="004673C2" w:rsidRDefault="008C7744" w:rsidP="008C7744">
      <w:pPr>
        <w:pStyle w:val="NormalWeb"/>
        <w:rPr>
          <w:rFonts w:asciiTheme="minorHAnsi" w:hAnsiTheme="minorHAnsi"/>
        </w:rPr>
      </w:pPr>
      <w:r w:rsidRPr="004673C2">
        <w:rPr>
          <w:rStyle w:val="Strong"/>
          <w:rFonts w:asciiTheme="minorHAnsi" w:eastAsiaTheme="majorEastAsia" w:hAnsiTheme="minorHAnsi"/>
        </w:rPr>
        <w:lastRenderedPageBreak/>
        <w:t>Single Point of Access (SPA) pilot for children and young people</w:t>
      </w:r>
      <w:r w:rsidRPr="004673C2">
        <w:rPr>
          <w:rFonts w:asciiTheme="minorHAnsi" w:hAnsiTheme="minorHAnsi"/>
        </w:rPr>
        <w:t>:</w:t>
      </w:r>
    </w:p>
    <w:p w14:paraId="67F9DE36" w14:textId="77777777" w:rsidR="008C7744" w:rsidRPr="004673C2" w:rsidRDefault="008C7744" w:rsidP="008C7744">
      <w:pPr>
        <w:pStyle w:val="NormalWeb"/>
        <w:numPr>
          <w:ilvl w:val="0"/>
          <w:numId w:val="15"/>
        </w:numPr>
        <w:rPr>
          <w:rFonts w:asciiTheme="minorHAnsi" w:hAnsiTheme="minorHAnsi"/>
        </w:rPr>
      </w:pPr>
      <w:r w:rsidRPr="004673C2">
        <w:rPr>
          <w:rFonts w:asciiTheme="minorHAnsi" w:hAnsiTheme="minorHAnsi"/>
        </w:rPr>
        <w:t>Complex cases are brought to a panel to review and recommend next steps when standard interventions haven’t worked.</w:t>
      </w:r>
    </w:p>
    <w:p w14:paraId="77CEB799" w14:textId="77777777" w:rsidR="008C7744" w:rsidRPr="004673C2" w:rsidRDefault="008C7744" w:rsidP="008C7744">
      <w:pPr>
        <w:pStyle w:val="NormalWeb"/>
        <w:numPr>
          <w:ilvl w:val="0"/>
          <w:numId w:val="15"/>
        </w:numPr>
        <w:rPr>
          <w:rFonts w:asciiTheme="minorHAnsi" w:hAnsiTheme="minorHAnsi"/>
        </w:rPr>
      </w:pPr>
      <w:r w:rsidRPr="004673C2">
        <w:rPr>
          <w:rFonts w:asciiTheme="minorHAnsi" w:hAnsiTheme="minorHAnsi"/>
        </w:rPr>
        <w:t xml:space="preserve">The panel aims to </w:t>
      </w:r>
      <w:r w:rsidRPr="004673C2">
        <w:rPr>
          <w:rStyle w:val="Strong"/>
          <w:rFonts w:asciiTheme="minorHAnsi" w:eastAsiaTheme="majorEastAsia" w:hAnsiTheme="minorHAnsi"/>
          <w:b w:val="0"/>
          <w:bCs w:val="0"/>
        </w:rPr>
        <w:t>unpack issues and guide</w:t>
      </w:r>
      <w:r w:rsidRPr="004673C2">
        <w:rPr>
          <w:rStyle w:val="Strong"/>
          <w:rFonts w:asciiTheme="minorHAnsi" w:eastAsiaTheme="majorEastAsia" w:hAnsiTheme="minorHAnsi"/>
        </w:rPr>
        <w:t xml:space="preserve"> </w:t>
      </w:r>
      <w:r w:rsidRPr="004673C2">
        <w:rPr>
          <w:rStyle w:val="Strong"/>
          <w:rFonts w:asciiTheme="minorHAnsi" w:eastAsiaTheme="majorEastAsia" w:hAnsiTheme="minorHAnsi"/>
          <w:b w:val="0"/>
          <w:bCs w:val="0"/>
        </w:rPr>
        <w:t>referrals</w:t>
      </w:r>
      <w:r w:rsidRPr="004673C2">
        <w:rPr>
          <w:rFonts w:asciiTheme="minorHAnsi" w:hAnsiTheme="minorHAnsi"/>
        </w:rPr>
        <w:t xml:space="preserve"> to the most appropriate services.</w:t>
      </w:r>
    </w:p>
    <w:p w14:paraId="50665DB2" w14:textId="1341F4FB" w:rsidR="008C7744" w:rsidRPr="004673C2" w:rsidRDefault="004673C2" w:rsidP="008C7744">
      <w:pPr>
        <w:pStyle w:val="NormalWeb"/>
        <w:numPr>
          <w:ilvl w:val="0"/>
          <w:numId w:val="15"/>
        </w:numPr>
        <w:rPr>
          <w:rFonts w:asciiTheme="minorHAnsi" w:hAnsiTheme="minorHAnsi"/>
        </w:rPr>
      </w:pPr>
      <w:r>
        <w:rPr>
          <w:rFonts w:asciiTheme="minorHAnsi" w:hAnsiTheme="minorHAnsi"/>
        </w:rPr>
        <w:t>Beneficial</w:t>
      </w:r>
      <w:r w:rsidR="008C7744" w:rsidRPr="004673C2">
        <w:rPr>
          <w:rFonts w:asciiTheme="minorHAnsi" w:hAnsiTheme="minorHAnsi"/>
        </w:rPr>
        <w:t xml:space="preserve"> to track </w:t>
      </w:r>
      <w:r w:rsidR="008C7744" w:rsidRPr="004673C2">
        <w:rPr>
          <w:rStyle w:val="Strong"/>
          <w:rFonts w:asciiTheme="minorHAnsi" w:eastAsiaTheme="majorEastAsia" w:hAnsiTheme="minorHAnsi"/>
          <w:b w:val="0"/>
          <w:bCs w:val="0"/>
        </w:rPr>
        <w:t>referrals generated via SPA recommendations</w:t>
      </w:r>
      <w:r w:rsidR="008C7744" w:rsidRPr="004673C2">
        <w:rPr>
          <w:rFonts w:asciiTheme="minorHAnsi" w:hAnsiTheme="minorHAnsi"/>
        </w:rPr>
        <w:t xml:space="preserve"> to measure impact.</w:t>
      </w:r>
    </w:p>
    <w:p w14:paraId="02254BE9" w14:textId="6DFF7F10" w:rsidR="008C7744" w:rsidRPr="004673C2" w:rsidRDefault="004673C2" w:rsidP="008C7744">
      <w:pPr>
        <w:pStyle w:val="NormalWeb"/>
        <w:numPr>
          <w:ilvl w:val="0"/>
          <w:numId w:val="15"/>
        </w:numPr>
        <w:rPr>
          <w:rFonts w:asciiTheme="minorHAnsi" w:hAnsiTheme="minorHAnsi"/>
        </w:rPr>
      </w:pPr>
      <w:r>
        <w:rPr>
          <w:rFonts w:asciiTheme="minorHAnsi" w:hAnsiTheme="minorHAnsi"/>
        </w:rPr>
        <w:t>P</w:t>
      </w:r>
      <w:r w:rsidR="008C7744" w:rsidRPr="004673C2">
        <w:rPr>
          <w:rFonts w:asciiTheme="minorHAnsi" w:hAnsiTheme="minorHAnsi"/>
        </w:rPr>
        <w:t xml:space="preserve">lan to suggest that referrers </w:t>
      </w:r>
      <w:r w:rsidR="008C7744" w:rsidRPr="004673C2">
        <w:rPr>
          <w:rStyle w:val="Strong"/>
          <w:rFonts w:asciiTheme="minorHAnsi" w:eastAsiaTheme="majorEastAsia" w:hAnsiTheme="minorHAnsi"/>
          <w:b w:val="0"/>
          <w:bCs w:val="0"/>
        </w:rPr>
        <w:t>highlight SPA-originated referrals</w:t>
      </w:r>
      <w:r w:rsidR="008C7744" w:rsidRPr="004673C2">
        <w:rPr>
          <w:rFonts w:asciiTheme="minorHAnsi" w:hAnsiTheme="minorHAnsi"/>
        </w:rPr>
        <w:t>, so outcomes can be monitored without adding excessive administrative burden.</w:t>
      </w:r>
    </w:p>
    <w:p w14:paraId="43596365" w14:textId="2FB13100" w:rsidR="008C7744" w:rsidRPr="004673C2" w:rsidRDefault="008C7744" w:rsidP="008C7744">
      <w:r w:rsidRPr="004673C2">
        <w:rPr>
          <w:b/>
          <w:bCs/>
        </w:rPr>
        <w:t>Libby</w:t>
      </w:r>
      <w:r w:rsidRPr="004673C2">
        <w:t xml:space="preserve"> updated that ABCAB is </w:t>
      </w:r>
      <w:r w:rsidRPr="004673C2">
        <w:t>participating in the UK government’s “Ask and Act” homelessness prevention pilot. The project involves collaboration with Police Scotland, AC</w:t>
      </w:r>
      <w:r w:rsidRPr="004673C2">
        <w:t>H</w:t>
      </w:r>
      <w:r w:rsidRPr="004673C2">
        <w:t>A CAR</w:t>
      </w:r>
      <w:r w:rsidRPr="004673C2">
        <w:t>R</w:t>
      </w:r>
      <w:r w:rsidRPr="004673C2">
        <w:t xml:space="preserve">GOM, housing associations, and local groups, currently focusing on Dunoon and Mull, as there aren’t enough partners or resources to cover the entire </w:t>
      </w:r>
      <w:r w:rsidR="004673C2" w:rsidRPr="004673C2">
        <w:t>area. The</w:t>
      </w:r>
      <w:r w:rsidRPr="004673C2">
        <w:t xml:space="preserve"> main goal is early intervention: anyone accessing community services will be asked about their housing situation so support can be offered before issues escalate into crises. Recruitment, groundwork, and development of question protocols are underway, with the first report to funders due in February.</w:t>
      </w:r>
      <w:r w:rsidRPr="004673C2">
        <w:t xml:space="preserve">  </w:t>
      </w:r>
      <w:r w:rsidRPr="004673C2">
        <w:t>This is a one-year pilot, uniquely led by a third-sector organi</w:t>
      </w:r>
      <w:r w:rsidRPr="004673C2">
        <w:t>s</w:t>
      </w:r>
      <w:r w:rsidRPr="004673C2">
        <w:t>ation rather than a local authority (though the local council is part of the consortium). Agencies with a stake in the project will be kept informed, and there’s an invitation for others to get involved, though funding is limited.</w:t>
      </w:r>
    </w:p>
    <w:p w14:paraId="62B3FDF4" w14:textId="1320CDE5" w:rsidR="008C7744" w:rsidRPr="004673C2" w:rsidRDefault="0053503B" w:rsidP="008C7744">
      <w:r w:rsidRPr="004673C2">
        <w:rPr>
          <w:b/>
          <w:bCs/>
        </w:rPr>
        <w:t>Janis</w:t>
      </w:r>
      <w:r w:rsidRPr="004673C2">
        <w:t xml:space="preserve"> updated that she had attended </w:t>
      </w:r>
      <w:r w:rsidRPr="004673C2">
        <w:t xml:space="preserve">the </w:t>
      </w:r>
      <w:r w:rsidRPr="004673C2">
        <w:t xml:space="preserve">recent </w:t>
      </w:r>
      <w:r w:rsidRPr="004673C2">
        <w:t>Youth Voice Showcase</w:t>
      </w:r>
      <w:r w:rsidRPr="004673C2">
        <w:t xml:space="preserve">. As a PTA member she attended </w:t>
      </w:r>
      <w:r w:rsidRPr="004673C2">
        <w:t xml:space="preserve">the Parental Advisory Group, where discussions focused on S1 transitions—particularly how to support more anxious or vulnerable pupils and rethink team-building options. Other points of interest included the impact on younger siblings when older children move to high </w:t>
      </w:r>
      <w:r w:rsidRPr="004673C2">
        <w:t>school,</w:t>
      </w:r>
      <w:r w:rsidRPr="004673C2">
        <w:t xml:space="preserve"> and the challenges children face when friendships are split in composite classes. </w:t>
      </w:r>
    </w:p>
    <w:p w14:paraId="5464CBBA" w14:textId="2F0B9C11" w:rsidR="0053503B" w:rsidRPr="004673C2" w:rsidRDefault="0053503B" w:rsidP="008C7744">
      <w:pPr>
        <w:rPr>
          <w:b/>
          <w:bCs/>
        </w:rPr>
      </w:pPr>
      <w:r w:rsidRPr="004673C2">
        <w:rPr>
          <w:b/>
          <w:bCs/>
        </w:rPr>
        <w:t>AOCB</w:t>
      </w:r>
    </w:p>
    <w:p w14:paraId="5E7827A1" w14:textId="63582CCF" w:rsidR="0053503B" w:rsidRPr="004673C2" w:rsidRDefault="0053503B" w:rsidP="008C7744">
      <w:r w:rsidRPr="004673C2">
        <w:t xml:space="preserve">Speakeasy training is scheduled and the information has been sent around the </w:t>
      </w:r>
      <w:r w:rsidR="004673C2" w:rsidRPr="004673C2">
        <w:t>network;</w:t>
      </w:r>
      <w:r w:rsidRPr="004673C2">
        <w:t xml:space="preserve"> the training is open to parents and aims to support conversations with children.</w:t>
      </w:r>
    </w:p>
    <w:p w14:paraId="6A981740" w14:textId="4028DAE8" w:rsidR="004673C2" w:rsidRPr="004673C2" w:rsidRDefault="004673C2" w:rsidP="008C7744">
      <w:pPr>
        <w:rPr>
          <w:b/>
          <w:bCs/>
        </w:rPr>
      </w:pPr>
      <w:r w:rsidRPr="004673C2">
        <w:rPr>
          <w:b/>
          <w:bCs/>
        </w:rPr>
        <w:t>Date of next meeting online 17</w:t>
      </w:r>
      <w:r w:rsidRPr="004673C2">
        <w:rPr>
          <w:b/>
          <w:bCs/>
          <w:vertAlign w:val="superscript"/>
        </w:rPr>
        <w:t>th</w:t>
      </w:r>
      <w:r w:rsidRPr="004673C2">
        <w:rPr>
          <w:b/>
          <w:bCs/>
        </w:rPr>
        <w:t xml:space="preserve"> February 10am.</w:t>
      </w:r>
    </w:p>
    <w:sectPr w:rsidR="004673C2" w:rsidRPr="004673C2" w:rsidSect="007002F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200C"/>
    <w:multiLevelType w:val="multilevel"/>
    <w:tmpl w:val="2DD00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F5708"/>
    <w:multiLevelType w:val="multilevel"/>
    <w:tmpl w:val="3BA0B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34DD8"/>
    <w:multiLevelType w:val="multilevel"/>
    <w:tmpl w:val="38F0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A220F"/>
    <w:multiLevelType w:val="multilevel"/>
    <w:tmpl w:val="9F2A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144472"/>
    <w:multiLevelType w:val="multilevel"/>
    <w:tmpl w:val="FBBA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E622D2"/>
    <w:multiLevelType w:val="multilevel"/>
    <w:tmpl w:val="1842F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485868"/>
    <w:multiLevelType w:val="multilevel"/>
    <w:tmpl w:val="984AC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9C593C"/>
    <w:multiLevelType w:val="multilevel"/>
    <w:tmpl w:val="1D20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6951AD"/>
    <w:multiLevelType w:val="multilevel"/>
    <w:tmpl w:val="48681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B45361"/>
    <w:multiLevelType w:val="hybridMultilevel"/>
    <w:tmpl w:val="1088A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D6991"/>
    <w:multiLevelType w:val="multilevel"/>
    <w:tmpl w:val="7E50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4B447C"/>
    <w:multiLevelType w:val="multilevel"/>
    <w:tmpl w:val="0EF63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D43626"/>
    <w:multiLevelType w:val="multilevel"/>
    <w:tmpl w:val="13F022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291E36"/>
    <w:multiLevelType w:val="multilevel"/>
    <w:tmpl w:val="44526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D42B81"/>
    <w:multiLevelType w:val="multilevel"/>
    <w:tmpl w:val="489A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1639000">
    <w:abstractNumId w:val="13"/>
  </w:num>
  <w:num w:numId="2" w16cid:durableId="2088067184">
    <w:abstractNumId w:val="6"/>
  </w:num>
  <w:num w:numId="3" w16cid:durableId="362947863">
    <w:abstractNumId w:val="14"/>
  </w:num>
  <w:num w:numId="4" w16cid:durableId="920916453">
    <w:abstractNumId w:val="5"/>
  </w:num>
  <w:num w:numId="5" w16cid:durableId="1952472550">
    <w:abstractNumId w:val="11"/>
  </w:num>
  <w:num w:numId="6" w16cid:durableId="2107261789">
    <w:abstractNumId w:val="0"/>
  </w:num>
  <w:num w:numId="7" w16cid:durableId="1842044598">
    <w:abstractNumId w:val="1"/>
  </w:num>
  <w:num w:numId="8" w16cid:durableId="673607926">
    <w:abstractNumId w:val="10"/>
  </w:num>
  <w:num w:numId="9" w16cid:durableId="266740865">
    <w:abstractNumId w:val="12"/>
  </w:num>
  <w:num w:numId="10" w16cid:durableId="730541095">
    <w:abstractNumId w:val="8"/>
  </w:num>
  <w:num w:numId="11" w16cid:durableId="802773015">
    <w:abstractNumId w:val="2"/>
  </w:num>
  <w:num w:numId="12" w16cid:durableId="1238370151">
    <w:abstractNumId w:val="3"/>
  </w:num>
  <w:num w:numId="13" w16cid:durableId="744841940">
    <w:abstractNumId w:val="9"/>
  </w:num>
  <w:num w:numId="14" w16cid:durableId="1833982205">
    <w:abstractNumId w:val="4"/>
  </w:num>
  <w:num w:numId="15" w16cid:durableId="16834354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890"/>
    <w:rsid w:val="00433099"/>
    <w:rsid w:val="004673C2"/>
    <w:rsid w:val="00520F0E"/>
    <w:rsid w:val="0053503B"/>
    <w:rsid w:val="006306E2"/>
    <w:rsid w:val="006849DB"/>
    <w:rsid w:val="007002F2"/>
    <w:rsid w:val="00893A64"/>
    <w:rsid w:val="008C7744"/>
    <w:rsid w:val="009E0890"/>
    <w:rsid w:val="00EE0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B27C4"/>
  <w15:chartTrackingRefBased/>
  <w15:docId w15:val="{35C037B1-FFA6-49E2-9B82-38BE90CE9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8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08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08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08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08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08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8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8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8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8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08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08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08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08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08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8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8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890"/>
    <w:rPr>
      <w:rFonts w:eastAsiaTheme="majorEastAsia" w:cstheme="majorBidi"/>
      <w:color w:val="272727" w:themeColor="text1" w:themeTint="D8"/>
    </w:rPr>
  </w:style>
  <w:style w:type="paragraph" w:styleId="Title">
    <w:name w:val="Title"/>
    <w:basedOn w:val="Normal"/>
    <w:next w:val="Normal"/>
    <w:link w:val="TitleChar"/>
    <w:uiPriority w:val="10"/>
    <w:qFormat/>
    <w:rsid w:val="009E08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8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8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8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890"/>
    <w:pPr>
      <w:spacing w:before="160"/>
      <w:jc w:val="center"/>
    </w:pPr>
    <w:rPr>
      <w:i/>
      <w:iCs/>
      <w:color w:val="404040" w:themeColor="text1" w:themeTint="BF"/>
    </w:rPr>
  </w:style>
  <w:style w:type="character" w:customStyle="1" w:styleId="QuoteChar">
    <w:name w:val="Quote Char"/>
    <w:basedOn w:val="DefaultParagraphFont"/>
    <w:link w:val="Quote"/>
    <w:uiPriority w:val="29"/>
    <w:rsid w:val="009E0890"/>
    <w:rPr>
      <w:i/>
      <w:iCs/>
      <w:color w:val="404040" w:themeColor="text1" w:themeTint="BF"/>
    </w:rPr>
  </w:style>
  <w:style w:type="paragraph" w:styleId="ListParagraph">
    <w:name w:val="List Paragraph"/>
    <w:basedOn w:val="Normal"/>
    <w:uiPriority w:val="34"/>
    <w:qFormat/>
    <w:rsid w:val="009E0890"/>
    <w:pPr>
      <w:ind w:left="720"/>
      <w:contextualSpacing/>
    </w:pPr>
  </w:style>
  <w:style w:type="character" w:styleId="IntenseEmphasis">
    <w:name w:val="Intense Emphasis"/>
    <w:basedOn w:val="DefaultParagraphFont"/>
    <w:uiPriority w:val="21"/>
    <w:qFormat/>
    <w:rsid w:val="009E0890"/>
    <w:rPr>
      <w:i/>
      <w:iCs/>
      <w:color w:val="0F4761" w:themeColor="accent1" w:themeShade="BF"/>
    </w:rPr>
  </w:style>
  <w:style w:type="paragraph" w:styleId="IntenseQuote">
    <w:name w:val="Intense Quote"/>
    <w:basedOn w:val="Normal"/>
    <w:next w:val="Normal"/>
    <w:link w:val="IntenseQuoteChar"/>
    <w:uiPriority w:val="30"/>
    <w:qFormat/>
    <w:rsid w:val="009E08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0890"/>
    <w:rPr>
      <w:i/>
      <w:iCs/>
      <w:color w:val="0F4761" w:themeColor="accent1" w:themeShade="BF"/>
    </w:rPr>
  </w:style>
  <w:style w:type="character" w:styleId="IntenseReference">
    <w:name w:val="Intense Reference"/>
    <w:basedOn w:val="DefaultParagraphFont"/>
    <w:uiPriority w:val="32"/>
    <w:qFormat/>
    <w:rsid w:val="009E0890"/>
    <w:rPr>
      <w:b/>
      <w:bCs/>
      <w:smallCaps/>
      <w:color w:val="0F4761" w:themeColor="accent1" w:themeShade="BF"/>
      <w:spacing w:val="5"/>
    </w:rPr>
  </w:style>
  <w:style w:type="paragraph" w:styleId="NormalWeb">
    <w:name w:val="Normal (Web)"/>
    <w:basedOn w:val="Normal"/>
    <w:uiPriority w:val="99"/>
    <w:unhideWhenUsed/>
    <w:rsid w:val="00893A6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893A64"/>
    <w:rPr>
      <w:b/>
      <w:bCs/>
    </w:rPr>
  </w:style>
  <w:style w:type="character" w:styleId="Emphasis">
    <w:name w:val="Emphasis"/>
    <w:basedOn w:val="DefaultParagraphFont"/>
    <w:uiPriority w:val="20"/>
    <w:qFormat/>
    <w:rsid w:val="00893A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1992</Words>
  <Characters>9565</Characters>
  <Application>Microsoft Office Word</Application>
  <DocSecurity>0</DocSecurity>
  <Lines>398</Lines>
  <Paragraphs>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Johnston</dc:creator>
  <cp:keywords/>
  <dc:description/>
  <cp:lastModifiedBy>Kirsten Johnston</cp:lastModifiedBy>
  <cp:revision>1</cp:revision>
  <dcterms:created xsi:type="dcterms:W3CDTF">2026-02-02T09:45:00Z</dcterms:created>
  <dcterms:modified xsi:type="dcterms:W3CDTF">2026-02-02T11:02:00Z</dcterms:modified>
</cp:coreProperties>
</file>